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0EC9" w:rsidRPr="004217AE" w:rsidRDefault="00F618B8" w:rsidP="00D5004F">
      <w:pPr>
        <w:pStyle w:val="1"/>
        <w:jc w:val="both"/>
        <w:rPr>
          <w:rFonts w:ascii="宋体" w:eastAsia="宋体" w:hAnsi="宋体"/>
          <w:sz w:val="28"/>
          <w:szCs w:val="28"/>
        </w:rPr>
      </w:pPr>
      <w:r w:rsidRPr="004217AE">
        <w:rPr>
          <w:rFonts w:ascii="宋体" w:eastAsia="宋体" w:hAnsi="宋体" w:hint="eastAsia"/>
          <w:sz w:val="28"/>
          <w:szCs w:val="28"/>
        </w:rPr>
        <w:t>附件</w:t>
      </w:r>
    </w:p>
    <w:p w:rsidR="00500EC9" w:rsidRDefault="00500EC9" w:rsidP="00D5004F">
      <w:pPr>
        <w:ind w:firstLineChars="0" w:firstLine="0"/>
      </w:pPr>
    </w:p>
    <w:p w:rsidR="00500EC9" w:rsidRPr="00D5004F" w:rsidRDefault="00D61528">
      <w:pPr>
        <w:pStyle w:val="1"/>
        <w:rPr>
          <w:rFonts w:ascii="黑体" w:eastAsia="黑体" w:hAnsi="黑体" w:cs="黑体"/>
        </w:rPr>
      </w:pPr>
      <w:r w:rsidRPr="00D5004F">
        <w:rPr>
          <w:rFonts w:ascii="黑体" w:eastAsia="黑体" w:hAnsi="黑体" w:cs="黑体" w:hint="eastAsia"/>
        </w:rPr>
        <w:t>大禹水利科学技术奖奖励办法</w:t>
      </w:r>
    </w:p>
    <w:p w:rsidR="004F2DE5" w:rsidRDefault="004F2DE5">
      <w:pPr>
        <w:pStyle w:val="2"/>
        <w:rPr>
          <w:rFonts w:ascii="黑体" w:hAnsi="黑体" w:cs="黑体"/>
          <w:bCs/>
          <w:szCs w:val="32"/>
        </w:rPr>
      </w:pPr>
    </w:p>
    <w:p w:rsidR="00500EC9" w:rsidRDefault="00D61528">
      <w:pPr>
        <w:pStyle w:val="2"/>
      </w:pPr>
      <w:r>
        <w:rPr>
          <w:rFonts w:hint="eastAsia"/>
        </w:rPr>
        <w:t>第一章</w:t>
      </w:r>
      <w:r>
        <w:rPr>
          <w:rFonts w:hint="eastAsia"/>
        </w:rPr>
        <w:t xml:space="preserve">  </w:t>
      </w:r>
      <w:r>
        <w:rPr>
          <w:rFonts w:hint="eastAsia"/>
        </w:rPr>
        <w:t>总</w:t>
      </w:r>
      <w:r>
        <w:rPr>
          <w:rFonts w:hint="eastAsia"/>
        </w:rPr>
        <w:t xml:space="preserve">  </w:t>
      </w:r>
      <w:r>
        <w:rPr>
          <w:rFonts w:hint="eastAsia"/>
        </w:rPr>
        <w:t>则</w:t>
      </w:r>
    </w:p>
    <w:p w:rsidR="00500EC9" w:rsidRDefault="00D61528">
      <w:pPr>
        <w:ind w:firstLine="640"/>
      </w:pPr>
      <w:r>
        <w:rPr>
          <w:rFonts w:ascii="黑体" w:eastAsia="黑体" w:hAnsi="黑体" w:hint="eastAsia"/>
        </w:rPr>
        <w:t>第一条</w:t>
      </w:r>
      <w:r>
        <w:rPr>
          <w:rFonts w:hint="eastAsia"/>
        </w:rPr>
        <w:t xml:space="preserve">  </w:t>
      </w:r>
      <w:r>
        <w:rPr>
          <w:rFonts w:hint="eastAsia"/>
        </w:rPr>
        <w:t>为奖励在水利科技创新和科学普及等活动中作出突出贡献的单位和个人，促进水利</w:t>
      </w:r>
      <w:bookmarkStart w:id="0" w:name="_GoBack"/>
      <w:bookmarkEnd w:id="0"/>
      <w:r>
        <w:rPr>
          <w:rFonts w:hint="eastAsia"/>
        </w:rPr>
        <w:t>科技进步、改革发展和人才培养，根据《国家科学技术奖励条例》《国家科学技术奖励条例实施细则》《社会力量设立科学技术奖管理办法》</w:t>
      </w:r>
      <w:r>
        <w:rPr>
          <w:rFonts w:hint="eastAsia"/>
          <w:bCs/>
        </w:rPr>
        <w:t>和《科技部关于进一步鼓励和规范社会力量设立科学技术奖的指导意见》</w:t>
      </w:r>
      <w:r>
        <w:rPr>
          <w:rFonts w:hint="eastAsia"/>
        </w:rPr>
        <w:t>等，结合水利工作实际，设立大禹水利科学技术奖（简称“大禹奖”）并制定本办法。</w:t>
      </w:r>
    </w:p>
    <w:p w:rsidR="00500EC9" w:rsidRDefault="00D61528">
      <w:pPr>
        <w:ind w:firstLine="640"/>
      </w:pPr>
      <w:r>
        <w:rPr>
          <w:rFonts w:ascii="黑体" w:eastAsia="黑体" w:hAnsi="黑体" w:hint="eastAsia"/>
        </w:rPr>
        <w:t>第二条</w:t>
      </w:r>
      <w:r>
        <w:rPr>
          <w:rFonts w:hint="eastAsia"/>
        </w:rPr>
        <w:t xml:space="preserve">  </w:t>
      </w:r>
      <w:r>
        <w:rPr>
          <w:rFonts w:hint="eastAsia"/>
        </w:rPr>
        <w:t>大禹奖下设科技进步奖、技术发明奖、科学普及奖和创新团队奖等奖项。</w:t>
      </w:r>
    </w:p>
    <w:p w:rsidR="00500EC9" w:rsidRDefault="00D61528">
      <w:pPr>
        <w:ind w:firstLine="640"/>
      </w:pPr>
      <w:r>
        <w:rPr>
          <w:rFonts w:ascii="黑体" w:eastAsia="黑体" w:hAnsi="黑体" w:hint="eastAsia"/>
        </w:rPr>
        <w:t>第三条</w:t>
      </w:r>
      <w:r>
        <w:rPr>
          <w:rFonts w:hint="eastAsia"/>
        </w:rPr>
        <w:t xml:space="preserve">  </w:t>
      </w:r>
      <w:r>
        <w:rPr>
          <w:rFonts w:hint="eastAsia"/>
        </w:rPr>
        <w:t>大禹奖奖励工作秉持公开、公平、公正的原则，依照本办法组织实施，不受任何组织或个人的非法干涉。大禹奖奖励工作不收取任何费用。</w:t>
      </w:r>
    </w:p>
    <w:p w:rsidR="00500EC9" w:rsidRDefault="00D61528">
      <w:pPr>
        <w:ind w:firstLine="640"/>
      </w:pPr>
      <w:r>
        <w:rPr>
          <w:rFonts w:ascii="黑体" w:eastAsia="黑体" w:hAnsi="黑体" w:hint="eastAsia"/>
        </w:rPr>
        <w:t>第四条</w:t>
      </w:r>
      <w:r>
        <w:rPr>
          <w:rFonts w:hint="eastAsia"/>
        </w:rPr>
        <w:t xml:space="preserve">  </w:t>
      </w:r>
      <w:r>
        <w:rPr>
          <w:rFonts w:hint="eastAsia"/>
        </w:rPr>
        <w:t>大禹奖奖励工作接受水利部、科技部等部门的指导和监督。</w:t>
      </w:r>
    </w:p>
    <w:p w:rsidR="00500EC9" w:rsidRDefault="00D61528">
      <w:pPr>
        <w:pStyle w:val="2"/>
      </w:pPr>
      <w:r>
        <w:rPr>
          <w:rFonts w:hint="eastAsia"/>
        </w:rPr>
        <w:t>第二章</w:t>
      </w:r>
      <w:r>
        <w:t xml:space="preserve">  </w:t>
      </w:r>
      <w:r>
        <w:rPr>
          <w:rFonts w:hint="eastAsia"/>
        </w:rPr>
        <w:t>组织机构</w:t>
      </w:r>
    </w:p>
    <w:p w:rsidR="00500EC9" w:rsidRDefault="00D61528">
      <w:pPr>
        <w:ind w:firstLine="640"/>
      </w:pPr>
      <w:r>
        <w:rPr>
          <w:rFonts w:ascii="黑体" w:eastAsia="黑体" w:hAnsi="黑体" w:hint="eastAsia"/>
        </w:rPr>
        <w:t>第五条</w:t>
      </w:r>
      <w:r>
        <w:rPr>
          <w:rFonts w:hint="eastAsia"/>
        </w:rPr>
        <w:t xml:space="preserve">  </w:t>
      </w:r>
      <w:r>
        <w:rPr>
          <w:rFonts w:hint="eastAsia"/>
        </w:rPr>
        <w:t>大禹奖奖励委员会（简称“奖励委员会”）是大禹奖奖励工作的领导机构。其主要职责为：制定实施奖励</w:t>
      </w:r>
      <w:r>
        <w:rPr>
          <w:rFonts w:hint="eastAsia"/>
        </w:rPr>
        <w:lastRenderedPageBreak/>
        <w:t>制度，组织开展奖项评审，设立、管理工作机构，审议确定拟授奖名单并授奖等。</w:t>
      </w:r>
    </w:p>
    <w:p w:rsidR="00500EC9" w:rsidRDefault="00D61528">
      <w:pPr>
        <w:ind w:firstLine="640"/>
      </w:pPr>
      <w:r>
        <w:rPr>
          <w:rFonts w:hint="eastAsia"/>
        </w:rPr>
        <w:t>奖励委员会实行聘任制，每届任期五年，委员由水利行业内外的有关领导和专家担任。</w:t>
      </w:r>
    </w:p>
    <w:p w:rsidR="00500EC9" w:rsidRDefault="00D61528">
      <w:pPr>
        <w:ind w:firstLine="640"/>
      </w:pPr>
      <w:r>
        <w:rPr>
          <w:rFonts w:hint="eastAsia"/>
        </w:rPr>
        <w:t>奖励委员会下设大禹奖评审委员会、监督委员会、仲裁委员会和奖励工作办公室等工作机构。</w:t>
      </w:r>
    </w:p>
    <w:p w:rsidR="00500EC9" w:rsidRDefault="00D61528">
      <w:pPr>
        <w:ind w:firstLine="640"/>
      </w:pPr>
      <w:r>
        <w:rPr>
          <w:rFonts w:ascii="黑体" w:eastAsia="黑体" w:hAnsi="黑体" w:hint="eastAsia"/>
        </w:rPr>
        <w:t>第六条</w:t>
      </w:r>
      <w:r>
        <w:rPr>
          <w:rFonts w:hint="eastAsia"/>
        </w:rPr>
        <w:t xml:space="preserve">  </w:t>
      </w:r>
      <w:r>
        <w:rPr>
          <w:rFonts w:hint="eastAsia"/>
        </w:rPr>
        <w:t>大禹奖评审委员会（简称“评审委员会”）受奖励委员会领导，委员由奖励委员会根据每年提名成果的专业分布与特点，聘请水利行业内外的相关专家担任。</w:t>
      </w:r>
    </w:p>
    <w:p w:rsidR="00500EC9" w:rsidRDefault="00D61528">
      <w:pPr>
        <w:ind w:firstLine="640"/>
      </w:pPr>
      <w:r>
        <w:rPr>
          <w:rFonts w:hint="eastAsia"/>
        </w:rPr>
        <w:t>评审委员会负责大禹奖的会议评审工作。</w:t>
      </w:r>
    </w:p>
    <w:p w:rsidR="00500EC9" w:rsidRDefault="00D61528">
      <w:pPr>
        <w:ind w:firstLine="640"/>
      </w:pPr>
      <w:r>
        <w:rPr>
          <w:rFonts w:ascii="黑体" w:eastAsia="黑体" w:hAnsi="黑体" w:hint="eastAsia"/>
        </w:rPr>
        <w:t>第七条</w:t>
      </w:r>
      <w:r>
        <w:rPr>
          <w:rFonts w:hint="eastAsia"/>
        </w:rPr>
        <w:t xml:space="preserve">  </w:t>
      </w:r>
      <w:r>
        <w:rPr>
          <w:rFonts w:hint="eastAsia"/>
        </w:rPr>
        <w:t>大禹奖监督委员会（简称“监督委员会”）受奖励委员会领导，实行聘任制，每届任期五年。委员由水利行业内外的相关领导和专家担任。</w:t>
      </w:r>
    </w:p>
    <w:p w:rsidR="00500EC9" w:rsidRDefault="00D61528">
      <w:pPr>
        <w:ind w:firstLine="640"/>
      </w:pPr>
      <w:r>
        <w:rPr>
          <w:rFonts w:hint="eastAsia"/>
        </w:rPr>
        <w:t>监督委员会负责对大禹奖奖励工作全过程进行监督。</w:t>
      </w:r>
    </w:p>
    <w:p w:rsidR="00500EC9" w:rsidRDefault="00D61528">
      <w:pPr>
        <w:ind w:firstLine="640"/>
      </w:pPr>
      <w:r>
        <w:rPr>
          <w:rFonts w:ascii="黑体" w:eastAsia="黑体" w:hAnsi="黑体" w:hint="eastAsia"/>
        </w:rPr>
        <w:t>第八条</w:t>
      </w:r>
      <w:r>
        <w:t xml:space="preserve">  </w:t>
      </w:r>
      <w:r>
        <w:rPr>
          <w:rFonts w:hint="eastAsia"/>
        </w:rPr>
        <w:t>大禹奖仲裁委员会（简称“仲裁委员会”）受奖励委员会领导，实行聘任制，每届任期五年。委员由水利行业内外的相关领导和专家担任。</w:t>
      </w:r>
    </w:p>
    <w:p w:rsidR="00500EC9" w:rsidRDefault="00D61528">
      <w:pPr>
        <w:ind w:firstLine="640"/>
      </w:pPr>
      <w:r>
        <w:rPr>
          <w:rFonts w:hint="eastAsia"/>
        </w:rPr>
        <w:t>仲裁委员会负责大禹奖奖励工作中的异议仲裁和意见协调。</w:t>
      </w:r>
    </w:p>
    <w:p w:rsidR="00500EC9" w:rsidRDefault="00D61528">
      <w:pPr>
        <w:ind w:firstLine="640"/>
      </w:pPr>
      <w:r>
        <w:rPr>
          <w:rFonts w:ascii="黑体" w:eastAsia="黑体" w:hAnsi="黑体" w:hint="eastAsia"/>
        </w:rPr>
        <w:t>第九条</w:t>
      </w:r>
      <w:r>
        <w:t xml:space="preserve">  </w:t>
      </w:r>
      <w:r>
        <w:rPr>
          <w:rFonts w:hint="eastAsia"/>
        </w:rPr>
        <w:t>大禹奖奖励工作办公室（简称“奖励办”）受奖励委员会领导，承担大禹奖奖励工作的日常事务。</w:t>
      </w:r>
    </w:p>
    <w:p w:rsidR="00500EC9" w:rsidRDefault="00D61528">
      <w:pPr>
        <w:ind w:firstLine="640"/>
      </w:pPr>
      <w:r>
        <w:rPr>
          <w:rFonts w:hint="eastAsia"/>
        </w:rPr>
        <w:t>奖励办主任由水利部科技主管部门的主要负责人担任，常务副主任由中国水利学会秘书长担任</w:t>
      </w:r>
      <w:r>
        <w:rPr>
          <w:rFonts w:cs="仿宋_GB2312" w:hint="eastAsia"/>
          <w:szCs w:val="32"/>
        </w:rPr>
        <w:t>，奖励办日常工作由中国水利学会秘书处承担</w:t>
      </w:r>
      <w:r>
        <w:rPr>
          <w:rFonts w:hint="eastAsia"/>
        </w:rPr>
        <w:t>。</w:t>
      </w:r>
    </w:p>
    <w:p w:rsidR="00500EC9" w:rsidRDefault="00D61528">
      <w:pPr>
        <w:pStyle w:val="2"/>
      </w:pPr>
      <w:r>
        <w:rPr>
          <w:rFonts w:hint="eastAsia"/>
        </w:rPr>
        <w:lastRenderedPageBreak/>
        <w:t>第三章</w:t>
      </w:r>
      <w:r>
        <w:rPr>
          <w:rFonts w:hint="eastAsia"/>
        </w:rPr>
        <w:t xml:space="preserve">  </w:t>
      </w:r>
      <w:r>
        <w:rPr>
          <w:rFonts w:hint="eastAsia"/>
        </w:rPr>
        <w:t>奖励范围</w:t>
      </w:r>
    </w:p>
    <w:p w:rsidR="00500EC9" w:rsidRDefault="00D61528">
      <w:pPr>
        <w:ind w:firstLine="640"/>
      </w:pPr>
      <w:r>
        <w:rPr>
          <w:rFonts w:hint="eastAsia"/>
        </w:rPr>
        <w:t xml:space="preserve"> </w:t>
      </w:r>
      <w:r>
        <w:rPr>
          <w:rFonts w:ascii="黑体" w:eastAsia="黑体" w:hAnsi="黑体" w:hint="eastAsia"/>
        </w:rPr>
        <w:t>第十条</w:t>
      </w:r>
      <w:r>
        <w:rPr>
          <w:rFonts w:hint="eastAsia"/>
        </w:rPr>
        <w:t xml:space="preserve">  </w:t>
      </w:r>
      <w:r>
        <w:rPr>
          <w:rFonts w:hint="eastAsia"/>
        </w:rPr>
        <w:t>科技进步奖授予在水利科技研发、技术推广、软科学及</w:t>
      </w:r>
      <w:r>
        <w:t>其他</w:t>
      </w:r>
      <w:r>
        <w:rPr>
          <w:rFonts w:hint="eastAsia"/>
        </w:rPr>
        <w:t>科学</w:t>
      </w:r>
      <w:r>
        <w:t>研究</w:t>
      </w:r>
      <w:r>
        <w:rPr>
          <w:rFonts w:hint="eastAsia"/>
        </w:rPr>
        <w:t>方面取得突出成果的单位和个人，并向西部地区和基层单位及</w:t>
      </w:r>
      <w:r>
        <w:t>个人</w:t>
      </w:r>
      <w:r>
        <w:rPr>
          <w:rFonts w:hint="eastAsia"/>
        </w:rPr>
        <w:t>倾斜。相关成果分为下述三类：</w:t>
      </w:r>
    </w:p>
    <w:p w:rsidR="00500EC9" w:rsidRDefault="00D61528">
      <w:pPr>
        <w:ind w:firstLine="640"/>
      </w:pPr>
      <w:r>
        <w:rPr>
          <w:rFonts w:hint="eastAsia"/>
        </w:rPr>
        <w:t>（一）科技研发成果</w:t>
      </w:r>
    </w:p>
    <w:p w:rsidR="00500EC9" w:rsidRDefault="00D61528">
      <w:pPr>
        <w:ind w:firstLine="640"/>
      </w:pPr>
      <w:r>
        <w:rPr>
          <w:rFonts w:hint="eastAsia"/>
        </w:rPr>
        <w:t>在水利科学</w:t>
      </w:r>
      <w:r>
        <w:rPr>
          <w:rFonts w:hint="eastAsia"/>
          <w:bCs/>
        </w:rPr>
        <w:t>基础研究、</w:t>
      </w:r>
      <w:r w:rsidRPr="00D5004F">
        <w:rPr>
          <w:rFonts w:hint="eastAsia"/>
          <w:bCs/>
        </w:rPr>
        <w:t>应用基础研究</w:t>
      </w:r>
      <w:r>
        <w:rPr>
          <w:rFonts w:hint="eastAsia"/>
          <w:bCs/>
        </w:rPr>
        <w:t>、</w:t>
      </w:r>
      <w:r>
        <w:rPr>
          <w:rFonts w:hint="eastAsia"/>
        </w:rPr>
        <w:t>技术研发、工程建设和运行管理等过程中，所取得的重要发现、重大进展和理论创新，以及所完成的有重大科技创新且产生明显经济、社会和生态环境效益的产品、技术、工艺、材料和设计等。</w:t>
      </w:r>
    </w:p>
    <w:p w:rsidR="00500EC9" w:rsidRDefault="00D61528">
      <w:pPr>
        <w:ind w:firstLine="640"/>
      </w:pPr>
      <w:r>
        <w:rPr>
          <w:rFonts w:hint="eastAsia"/>
        </w:rPr>
        <w:t>（二）技术推广成果</w:t>
      </w:r>
    </w:p>
    <w:p w:rsidR="00500EC9" w:rsidRDefault="00D61528">
      <w:pPr>
        <w:ind w:firstLine="640"/>
      </w:pPr>
      <w:r>
        <w:rPr>
          <w:rFonts w:hint="eastAsia"/>
        </w:rPr>
        <w:t>在组织推广、应用先进技术过程中，结合实际、因地制宜而取得的有突出创新性的技术成果；或对已有技术集成配套，实现产业化、规模化并产生明显经济、社会和生态环境效益的技术成果。</w:t>
      </w:r>
    </w:p>
    <w:p w:rsidR="00500EC9" w:rsidRDefault="00D61528">
      <w:pPr>
        <w:ind w:firstLine="640"/>
      </w:pPr>
      <w:r>
        <w:rPr>
          <w:rFonts w:hint="eastAsia"/>
        </w:rPr>
        <w:t>（三）软科学及其他科学</w:t>
      </w:r>
      <w:r>
        <w:t>研究</w:t>
      </w:r>
      <w:r>
        <w:rPr>
          <w:rFonts w:hint="eastAsia"/>
        </w:rPr>
        <w:t>成果</w:t>
      </w:r>
    </w:p>
    <w:p w:rsidR="00500EC9" w:rsidRDefault="00D61528">
      <w:pPr>
        <w:ind w:firstLine="640"/>
      </w:pPr>
      <w:r>
        <w:rPr>
          <w:rFonts w:hint="eastAsia"/>
        </w:rPr>
        <w:t>在水利标准、计量、科技信息等科技基础性工作中取得的，对水利和经济社会发展提供了重要技术支撑，并产生明显经济、社会和生态环境效益的学术性成果；或在战略、规划、政策研究、制度建设、管理服务等方面取得的，对水利和经济社会发展提供决策参考和支撑，并产生明显经济、社会和生态环境效益的软科学研究成果。</w:t>
      </w:r>
    </w:p>
    <w:p w:rsidR="00500EC9" w:rsidRDefault="00D61528">
      <w:pPr>
        <w:ind w:firstLine="640"/>
      </w:pPr>
      <w:r>
        <w:rPr>
          <w:rFonts w:ascii="黑体" w:eastAsia="黑体" w:hAnsi="黑体" w:hint="eastAsia"/>
        </w:rPr>
        <w:t>第十一条</w:t>
      </w:r>
      <w:r>
        <w:rPr>
          <w:rFonts w:hint="eastAsia"/>
        </w:rPr>
        <w:t xml:space="preserve">  </w:t>
      </w:r>
      <w:r>
        <w:rPr>
          <w:rFonts w:hint="eastAsia"/>
        </w:rPr>
        <w:t>技术发明奖授予在水利技术应用、工程建设和运行管理、重大设备研制和技术改造过程中，研究发明新</w:t>
      </w:r>
      <w:r>
        <w:rPr>
          <w:rFonts w:hint="eastAsia"/>
        </w:rPr>
        <w:lastRenderedPageBreak/>
        <w:t>产品、新技术、新工艺、新材料、新装备等的个人相关成果经实践证明在节约资源、节省投资、缩短建设周期、保障生产安全、提高产品质量、保护生态环境等方面作出创造性贡献且产生明显的经济、社会和生态环境效益。技术发明奖向西部地区和基层单位的人员倾斜。</w:t>
      </w:r>
    </w:p>
    <w:p w:rsidR="00500EC9" w:rsidRDefault="00D61528">
      <w:pPr>
        <w:ind w:firstLine="640"/>
      </w:pPr>
      <w:r>
        <w:rPr>
          <w:rFonts w:ascii="黑体" w:eastAsia="黑体" w:hAnsi="黑体" w:hint="eastAsia"/>
        </w:rPr>
        <w:t>第十二条</w:t>
      </w:r>
      <w:r>
        <w:t xml:space="preserve">  </w:t>
      </w:r>
      <w:r>
        <w:rPr>
          <w:rFonts w:hint="eastAsia"/>
        </w:rPr>
        <w:t>科学普及奖授予</w:t>
      </w:r>
      <w:r>
        <w:rPr>
          <w:rFonts w:hint="eastAsia"/>
          <w:bCs/>
        </w:rPr>
        <w:t>中文涉水科普著作（含译作）、音像制品、数字化产品以及技术普及推广类作品的</w:t>
      </w:r>
      <w:r>
        <w:rPr>
          <w:bCs/>
        </w:rPr>
        <w:t>创</w:t>
      </w:r>
      <w:r>
        <w:rPr>
          <w:rFonts w:hint="eastAsia"/>
          <w:bCs/>
        </w:rPr>
        <w:t>作</w:t>
      </w:r>
      <w:r>
        <w:rPr>
          <w:bCs/>
        </w:rPr>
        <w:t>单位</w:t>
      </w:r>
      <w:r>
        <w:rPr>
          <w:rFonts w:hint="eastAsia"/>
          <w:bCs/>
        </w:rPr>
        <w:t>和</w:t>
      </w:r>
      <w:r>
        <w:rPr>
          <w:bCs/>
        </w:rPr>
        <w:t>个人</w:t>
      </w:r>
      <w:r>
        <w:rPr>
          <w:rFonts w:hint="eastAsia"/>
          <w:bCs/>
        </w:rPr>
        <w:t>。作品不包括科普论文、信息平台、科普报刊及其刊载的作品、科幻类作品以及理论性较强的专业科技著作等。</w:t>
      </w:r>
    </w:p>
    <w:p w:rsidR="00500EC9" w:rsidRDefault="00D61528">
      <w:pPr>
        <w:ind w:firstLine="640"/>
      </w:pPr>
      <w:r>
        <w:rPr>
          <w:rFonts w:ascii="黑体" w:eastAsia="黑体" w:hAnsi="黑体" w:hint="eastAsia"/>
        </w:rPr>
        <w:t>第十三条</w:t>
      </w:r>
      <w:r>
        <w:rPr>
          <w:rFonts w:hint="eastAsia"/>
        </w:rPr>
        <w:t xml:space="preserve">  </w:t>
      </w:r>
      <w:r>
        <w:rPr>
          <w:rFonts w:hint="eastAsia"/>
        </w:rPr>
        <w:t>创新团队奖授予以水利学科带头人为核心，以中青年科技工作者为骨干，以团队协作为基础，取得突出业绩，得到同行公认的科研团队。该团队应</w:t>
      </w:r>
      <w:r w:rsidRPr="00D5004F">
        <w:rPr>
          <w:rFonts w:hint="eastAsia"/>
        </w:rPr>
        <w:t>聚焦一个专业研究</w:t>
      </w:r>
      <w:r>
        <w:rPr>
          <w:rFonts w:hint="eastAsia"/>
        </w:rPr>
        <w:t>领域</w:t>
      </w:r>
      <w:r w:rsidRPr="00D5004F">
        <w:rPr>
          <w:rFonts w:hint="eastAsia"/>
        </w:rPr>
        <w:t>，</w:t>
      </w:r>
      <w:r>
        <w:rPr>
          <w:rFonts w:hint="eastAsia"/>
        </w:rPr>
        <w:t>进行长期合作研究与开发，取得</w:t>
      </w:r>
      <w:r w:rsidRPr="00D5004F">
        <w:rPr>
          <w:rFonts w:hint="eastAsia"/>
        </w:rPr>
        <w:t>卓越</w:t>
      </w:r>
      <w:r>
        <w:rPr>
          <w:rFonts w:hint="eastAsia"/>
        </w:rPr>
        <w:t>成果</w:t>
      </w:r>
      <w:r w:rsidRPr="00D5004F">
        <w:rPr>
          <w:rFonts w:hint="eastAsia"/>
        </w:rPr>
        <w:t>，</w:t>
      </w:r>
      <w:r>
        <w:rPr>
          <w:rFonts w:hint="eastAsia"/>
        </w:rPr>
        <w:t>能够解决行业重大问题并支撑行业发展的科研群体。</w:t>
      </w:r>
    </w:p>
    <w:p w:rsidR="00500EC9" w:rsidRDefault="00D61528">
      <w:pPr>
        <w:pStyle w:val="2"/>
      </w:pPr>
      <w:r>
        <w:rPr>
          <w:rFonts w:hint="eastAsia"/>
        </w:rPr>
        <w:t>第四章</w:t>
      </w:r>
      <w:r>
        <w:t xml:space="preserve">  </w:t>
      </w:r>
      <w:r>
        <w:rPr>
          <w:rFonts w:hint="eastAsia"/>
        </w:rPr>
        <w:t>奖励等级与评审标准</w:t>
      </w:r>
    </w:p>
    <w:p w:rsidR="00500EC9" w:rsidRDefault="00D61528">
      <w:pPr>
        <w:ind w:firstLine="640"/>
      </w:pPr>
      <w:r>
        <w:rPr>
          <w:rFonts w:ascii="黑体" w:eastAsia="黑体" w:hAnsi="黑体" w:hint="eastAsia"/>
        </w:rPr>
        <w:t>第十四条</w:t>
      </w:r>
      <w:r>
        <w:rPr>
          <w:rFonts w:hint="eastAsia"/>
        </w:rPr>
        <w:t xml:space="preserve">  </w:t>
      </w:r>
      <w:r>
        <w:rPr>
          <w:rFonts w:hint="eastAsia"/>
        </w:rPr>
        <w:t>科技进步奖和技术发明奖设特等、一等、二等、三等四个等级。科学普及奖和创新团队奖不分奖励等级。</w:t>
      </w:r>
    </w:p>
    <w:p w:rsidR="00500EC9" w:rsidRDefault="00D61528">
      <w:pPr>
        <w:ind w:firstLine="640"/>
      </w:pPr>
      <w:r>
        <w:rPr>
          <w:rFonts w:ascii="黑体" w:eastAsia="黑体" w:hAnsi="黑体" w:hint="eastAsia"/>
        </w:rPr>
        <w:t>第十五条</w:t>
      </w:r>
      <w:r>
        <w:t xml:space="preserve">  </w:t>
      </w:r>
      <w:r>
        <w:rPr>
          <w:rFonts w:hint="eastAsia"/>
        </w:rPr>
        <w:t>各类奖项的获奖要求如下：</w:t>
      </w:r>
    </w:p>
    <w:p w:rsidR="00500EC9" w:rsidRDefault="00D61528">
      <w:pPr>
        <w:ind w:firstLine="640"/>
      </w:pPr>
      <w:r>
        <w:rPr>
          <w:rFonts w:hint="eastAsia"/>
        </w:rPr>
        <w:t>（一）科技进步奖</w:t>
      </w:r>
    </w:p>
    <w:p w:rsidR="00500EC9" w:rsidRDefault="00D61528">
      <w:pPr>
        <w:ind w:firstLineChars="0" w:firstLine="640"/>
      </w:pPr>
      <w:r>
        <w:rPr>
          <w:rFonts w:hint="eastAsia"/>
        </w:rPr>
        <w:t xml:space="preserve">1. </w:t>
      </w:r>
      <w:r>
        <w:rPr>
          <w:rFonts w:hint="eastAsia"/>
        </w:rPr>
        <w:t>科技研发成果</w:t>
      </w:r>
    </w:p>
    <w:p w:rsidR="00500EC9" w:rsidRDefault="00D61528">
      <w:pPr>
        <w:ind w:firstLine="640"/>
      </w:pPr>
      <w:r>
        <w:rPr>
          <w:rFonts w:hint="eastAsia"/>
        </w:rPr>
        <w:t>有特别重大的科学研究和技术研发创新，技术难度极大，总体技术水平和主要技术经济指标明显超过国内同类技术、产品的顶尖水平，技术成熟程度很高，创造特别突出的</w:t>
      </w:r>
      <w:r>
        <w:rPr>
          <w:rFonts w:hint="eastAsia"/>
        </w:rPr>
        <w:lastRenderedPageBreak/>
        <w:t>经济、社会和生态环境效益，对促进水利科技进步和事业发展有特别重大作用的，可授予特等奖。</w:t>
      </w:r>
    </w:p>
    <w:p w:rsidR="00500EC9" w:rsidRDefault="00D61528">
      <w:pPr>
        <w:ind w:firstLine="640"/>
      </w:pPr>
      <w:r>
        <w:rPr>
          <w:rFonts w:hint="eastAsia"/>
        </w:rPr>
        <w:t>有重大的科学研究和技术研发创新，技术难度大，总体技术水平和主要技术经济指标达到国内同类技术、产品的顶尖水平，技术成熟程度高，创造突出的经济、社会和生态环境效益，对促进水利科技进步和事业发展有重大作用的，可授予一等奖。</w:t>
      </w:r>
    </w:p>
    <w:p w:rsidR="00500EC9" w:rsidRDefault="00D61528">
      <w:pPr>
        <w:ind w:firstLine="640"/>
      </w:pPr>
      <w:r>
        <w:rPr>
          <w:rFonts w:hint="eastAsia"/>
        </w:rPr>
        <w:t>有重要的科学研究和技术研发创新，技术难度较大，总体技术水平和主要技术经济指标达到国内同类技术、产品的领先水平，技术成熟程度较高，创造显著的经济、社会和生态环境效益，对促进水利科技进步和事业发展有重要作用的，可授予二等奖。</w:t>
      </w:r>
    </w:p>
    <w:p w:rsidR="00500EC9" w:rsidRDefault="00D61528">
      <w:pPr>
        <w:ind w:firstLine="640"/>
      </w:pPr>
      <w:r>
        <w:rPr>
          <w:rFonts w:hint="eastAsia"/>
        </w:rPr>
        <w:t>有一定的科学研究和技术研发创新，有一定的技术难度，总体技术水平和主要技术经济指标达到国内同类技术、产品的先进水平，技术成熟程度一般，创造可观的经济、社会和生态环境效益，对促进水利科技进步和事业发展有一定作用的，可授予三等奖。</w:t>
      </w:r>
    </w:p>
    <w:p w:rsidR="00500EC9" w:rsidRDefault="00D61528">
      <w:pPr>
        <w:ind w:left="640" w:firstLineChars="0" w:firstLine="0"/>
      </w:pPr>
      <w:r>
        <w:rPr>
          <w:rFonts w:hint="eastAsia"/>
        </w:rPr>
        <w:t xml:space="preserve">2. </w:t>
      </w:r>
      <w:r>
        <w:rPr>
          <w:rFonts w:hint="eastAsia"/>
        </w:rPr>
        <w:t>技术推广成果</w:t>
      </w:r>
    </w:p>
    <w:p w:rsidR="00500EC9" w:rsidRDefault="00D61528">
      <w:pPr>
        <w:ind w:firstLine="640"/>
      </w:pPr>
      <w:r>
        <w:rPr>
          <w:rFonts w:hint="eastAsia"/>
        </w:rPr>
        <w:t>有特别重大的技术创新，技术水平和主要技术经济指标明显超过国内同类技术、产品的顶尖水平，成熟性和适用性很强，推广规模很大，具有极强的示范推动作用，创造特别突出的经济、社会和生态环境效益，推动水利科技进步和事业发展特别显著的，可授予特等奖。</w:t>
      </w:r>
    </w:p>
    <w:p w:rsidR="00500EC9" w:rsidRDefault="00D61528">
      <w:pPr>
        <w:ind w:firstLine="640"/>
      </w:pPr>
      <w:r>
        <w:rPr>
          <w:rFonts w:hint="eastAsia"/>
        </w:rPr>
        <w:t>有重大的技术创新，技术水平和主要技术经济指标达到</w:t>
      </w:r>
      <w:r>
        <w:rPr>
          <w:rFonts w:hint="eastAsia"/>
        </w:rPr>
        <w:lastRenderedPageBreak/>
        <w:t>国内同类技术、产品的顶尖水平，成熟性和适用性强，推广规模大，具有很强的示范推动作用，创造突出的经济、社会和生态环境效益，推动水利科技进步和事业发展显著的，可授予一等奖。</w:t>
      </w:r>
    </w:p>
    <w:p w:rsidR="00500EC9" w:rsidRDefault="00D61528">
      <w:pPr>
        <w:ind w:firstLine="640"/>
      </w:pPr>
      <w:r>
        <w:rPr>
          <w:rFonts w:hint="eastAsia"/>
        </w:rPr>
        <w:t>有重要的技术创新，技术水平和主要技术经济指标达到国内同类技术、产品的领先水平，成熟性和适用性较强，推广规模较大，具有较强的示范推动作用，创造显著的经济、社会和生态环境效益，有效推动水利科技进步和事业发展的，可授予二等奖。</w:t>
      </w:r>
    </w:p>
    <w:p w:rsidR="00500EC9" w:rsidRDefault="00D61528">
      <w:pPr>
        <w:ind w:firstLine="640"/>
      </w:pPr>
      <w:r>
        <w:rPr>
          <w:rFonts w:hint="eastAsia"/>
        </w:rPr>
        <w:t>有一定的技术创新，技术水平和主要技术经济指标达到国内同类技术、产品的先进水平，有一定的成熟性、适用性、推广规模和示范推动作用，创造可观的经济、社会和生态环境效益，有利于水利科技进步和事业发展的，可授予三等奖。</w:t>
      </w:r>
    </w:p>
    <w:p w:rsidR="00500EC9" w:rsidRDefault="00D61528">
      <w:pPr>
        <w:ind w:firstLine="640"/>
      </w:pPr>
      <w:r>
        <w:t xml:space="preserve">3. </w:t>
      </w:r>
      <w:r>
        <w:rPr>
          <w:rFonts w:hint="eastAsia"/>
        </w:rPr>
        <w:t>软科学及其他科学研究成果</w:t>
      </w:r>
    </w:p>
    <w:p w:rsidR="00500EC9" w:rsidRDefault="00D61528">
      <w:pPr>
        <w:ind w:firstLine="640"/>
      </w:pPr>
      <w:r>
        <w:rPr>
          <w:rFonts w:hint="eastAsia"/>
        </w:rPr>
        <w:t>创新程度特别高，具有极高的理论和学术水平，对提高决策水平和指导实践有特别重大的支撑作用，产生特别突出的经济、社会和生态环境效益，对推动水利改革与发展起到特别突出作用的，可授予特等奖。</w:t>
      </w:r>
    </w:p>
    <w:p w:rsidR="00500EC9" w:rsidRDefault="00D61528">
      <w:pPr>
        <w:ind w:firstLine="640"/>
      </w:pPr>
      <w:r>
        <w:rPr>
          <w:rFonts w:hint="eastAsia"/>
        </w:rPr>
        <w:t>创新程度很高，具有很高的理论和学术水平，对提高决策水平和指导实践有重大的支撑作用，产生突出的经济、社会和生态环境效益，对推动水利改革与发展起到关键作用的，可授予一等奖。</w:t>
      </w:r>
    </w:p>
    <w:p w:rsidR="00500EC9" w:rsidRDefault="00D61528">
      <w:pPr>
        <w:ind w:firstLine="640"/>
      </w:pPr>
      <w:r>
        <w:rPr>
          <w:rFonts w:hint="eastAsia"/>
        </w:rPr>
        <w:t>创新程度较高，具有较高的理论和学术水平，对提高决策水平和指导实践有重要的支撑作用，产生显著的经济、社</w:t>
      </w:r>
      <w:r>
        <w:rPr>
          <w:rFonts w:hint="eastAsia"/>
        </w:rPr>
        <w:lastRenderedPageBreak/>
        <w:t>会和生态环境效益，对推动水利改革与发展起到重要作用的，可授予二等奖。</w:t>
      </w:r>
    </w:p>
    <w:p w:rsidR="00500EC9" w:rsidRDefault="00D61528">
      <w:pPr>
        <w:ind w:firstLine="640"/>
      </w:pPr>
      <w:r>
        <w:rPr>
          <w:rFonts w:hint="eastAsia"/>
        </w:rPr>
        <w:t>具有一定的创新程度，达到一定的理论和学术水平，对提高决策水平和指导实践有一定的支撑作用，产生可观的经济、社会和生态环境效益，对推动水利改革与发展起到明显作用的，可授予三等奖。</w:t>
      </w:r>
    </w:p>
    <w:p w:rsidR="00500EC9" w:rsidRDefault="00D61528">
      <w:pPr>
        <w:ind w:firstLine="640"/>
      </w:pPr>
      <w:r>
        <w:rPr>
          <w:rFonts w:hint="eastAsia"/>
        </w:rPr>
        <w:t>（二）技术发明奖</w:t>
      </w:r>
    </w:p>
    <w:p w:rsidR="00500EC9" w:rsidRDefault="00D61528">
      <w:pPr>
        <w:ind w:firstLine="640"/>
      </w:pPr>
      <w:r>
        <w:rPr>
          <w:rFonts w:hint="eastAsia"/>
        </w:rPr>
        <w:t>有特别重大的技术发明，技术思路和主要技术有极强的原创性，技术经济指标明显超过国内同类技术的顶尖水平，产生特别突出的经济、社会和生态环境效益，对水利技术进步有特别显著的推动作用的，可授予特等奖。</w:t>
      </w:r>
    </w:p>
    <w:p w:rsidR="00500EC9" w:rsidRDefault="00D61528">
      <w:pPr>
        <w:ind w:firstLine="640"/>
      </w:pPr>
      <w:r>
        <w:rPr>
          <w:rFonts w:hint="eastAsia"/>
        </w:rPr>
        <w:t>有重大的技术发明，技术思路和主要技术有很强的原创性，技术经济指标达到国内同类技术的顶尖水平，产生突出的经济、社会和生态环境效益，对水利技术进步有显著的推动作用的，可授予一等奖。</w:t>
      </w:r>
    </w:p>
    <w:p w:rsidR="00500EC9" w:rsidRDefault="00D61528">
      <w:pPr>
        <w:ind w:firstLine="640"/>
      </w:pPr>
      <w:r>
        <w:rPr>
          <w:rFonts w:hint="eastAsia"/>
        </w:rPr>
        <w:t>有重要的技术发明，技术思路和主要技术有较强的原创性，技术经济指标达到国内同类技术的领先水平，产生显著的经济、社会和生态环境效益，对水利技术进步有较大推动作用的，可授予二等奖。</w:t>
      </w:r>
    </w:p>
    <w:p w:rsidR="00500EC9" w:rsidRDefault="00D61528">
      <w:pPr>
        <w:ind w:firstLine="640"/>
      </w:pPr>
      <w:r>
        <w:rPr>
          <w:rFonts w:hint="eastAsia"/>
        </w:rPr>
        <w:t>有一定的技术发明，技术思路和主要技术有一定的原创性，技术经济指标达到国内同类技术的先进水平，产生可观的经济、社会和生态环境效益，对水利技术进步有一定推动作用的，可授予三等奖。</w:t>
      </w:r>
    </w:p>
    <w:p w:rsidR="00500EC9" w:rsidRDefault="00D61528">
      <w:pPr>
        <w:ind w:firstLine="640"/>
      </w:pPr>
      <w:r>
        <w:rPr>
          <w:rFonts w:hint="eastAsia"/>
        </w:rPr>
        <w:t>（三）科学普及奖</w:t>
      </w:r>
    </w:p>
    <w:p w:rsidR="00500EC9" w:rsidRDefault="00D61528">
      <w:pPr>
        <w:ind w:firstLine="640"/>
      </w:pPr>
      <w:r>
        <w:rPr>
          <w:rFonts w:hint="eastAsia"/>
        </w:rPr>
        <w:lastRenderedPageBreak/>
        <w:t>作品主题思想和内容健康向上，科学技术的概念、知识准确无误，语言通俗易懂，表述生动有趣，读者群体定位准确；作品出版或技术质量达到国家规定的合格品标准，知识产权符合《著作权法》等的有关规定；普及范围广泛、社会反响良好，产生显著的社会效益和一定的经济效益，普及面和受众范围在国内同类科普作品中处于领先水平，作品创作的示范带动作用明显。</w:t>
      </w:r>
    </w:p>
    <w:p w:rsidR="00500EC9" w:rsidRDefault="00D61528">
      <w:pPr>
        <w:ind w:firstLine="640"/>
        <w:rPr>
          <w:rFonts w:ascii="仿宋_GB2312"/>
        </w:rPr>
      </w:pPr>
      <w:r>
        <w:rPr>
          <w:rFonts w:hint="eastAsia"/>
        </w:rPr>
        <w:t>（四）创新团队奖</w:t>
      </w:r>
    </w:p>
    <w:p w:rsidR="00500EC9" w:rsidRDefault="00D61528">
      <w:pPr>
        <w:ind w:firstLine="640"/>
      </w:pPr>
      <w:r>
        <w:rPr>
          <w:rFonts w:hint="eastAsia"/>
        </w:rPr>
        <w:t>团队带头人年龄不超过</w:t>
      </w:r>
      <w:r>
        <w:rPr>
          <w:rFonts w:hint="eastAsia"/>
        </w:rPr>
        <w:t>55</w:t>
      </w:r>
      <w:r>
        <w:rPr>
          <w:rFonts w:hint="eastAsia"/>
        </w:rPr>
        <w:t>周岁，是业界公认的学术带头人，具有较高的学术道德水平和奉献精神，具有较强的组织协调能力和领导力，具有深厚的学术造诣和创新性学术思想，在本学科领域有较强的活跃度和影响力。</w:t>
      </w:r>
    </w:p>
    <w:p w:rsidR="00500EC9" w:rsidRDefault="00D61528">
      <w:pPr>
        <w:ind w:firstLine="640"/>
      </w:pPr>
      <w:r>
        <w:rPr>
          <w:rFonts w:hint="eastAsia"/>
        </w:rPr>
        <w:t>团队人员结构合理，具有完善的管理制度和激励机制；具有较强的协作创新能力，在本团队研究方向、领域内取得持续突破，有长期积累的系列成果，依托省部级及以上重点实验室、工程技术研究中心等科技创新平台或重大工程项目的优先；积极参与水利科学普及工作；团队成员成长成才、青年人才培养成效显著。</w:t>
      </w:r>
    </w:p>
    <w:p w:rsidR="00500EC9" w:rsidRDefault="00D61528">
      <w:pPr>
        <w:pStyle w:val="2"/>
      </w:pPr>
      <w:r>
        <w:rPr>
          <w:rFonts w:hint="eastAsia"/>
        </w:rPr>
        <w:t>第五章</w:t>
      </w:r>
      <w:r>
        <w:t xml:space="preserve">  </w:t>
      </w:r>
      <w:r>
        <w:rPr>
          <w:rFonts w:hint="eastAsia"/>
        </w:rPr>
        <w:t>申报与提名</w:t>
      </w:r>
    </w:p>
    <w:p w:rsidR="00500EC9" w:rsidRDefault="00D61528">
      <w:pPr>
        <w:ind w:firstLine="640"/>
      </w:pPr>
      <w:r>
        <w:rPr>
          <w:rFonts w:ascii="黑体" w:eastAsia="黑体" w:hAnsi="黑体" w:hint="eastAsia"/>
        </w:rPr>
        <w:t>第十六条</w:t>
      </w:r>
      <w:r>
        <w:rPr>
          <w:rFonts w:hint="eastAsia"/>
        </w:rPr>
        <w:t xml:space="preserve">  </w:t>
      </w:r>
      <w:r>
        <w:rPr>
          <w:rFonts w:hint="eastAsia"/>
        </w:rPr>
        <w:t>申报的科技成果应满足下列条件：</w:t>
      </w:r>
    </w:p>
    <w:p w:rsidR="00500EC9" w:rsidRDefault="00D61528">
      <w:pPr>
        <w:ind w:firstLine="640"/>
      </w:pPr>
      <w:r>
        <w:rPr>
          <w:rFonts w:hint="eastAsia"/>
        </w:rPr>
        <w:t>（一）符合本办法第三章要求的成果和团队，不受地区（含港澳台地区）、部门、行业和单位性质的限制。</w:t>
      </w:r>
    </w:p>
    <w:p w:rsidR="00500EC9" w:rsidRDefault="00D61528">
      <w:pPr>
        <w:ind w:firstLine="640"/>
      </w:pPr>
      <w:r>
        <w:rPr>
          <w:rFonts w:hint="eastAsia"/>
        </w:rPr>
        <w:t>（二）申报者应提供能佐证成果水平的相关材料，其成果的权属、主要完成单位和主要完成人及其排序等不应存在</w:t>
      </w:r>
      <w:r>
        <w:rPr>
          <w:rFonts w:hint="eastAsia"/>
        </w:rPr>
        <w:lastRenderedPageBreak/>
        <w:t>争议。</w:t>
      </w:r>
    </w:p>
    <w:p w:rsidR="00500EC9" w:rsidRDefault="00D61528">
      <w:pPr>
        <w:ind w:firstLine="640"/>
      </w:pPr>
      <w:r>
        <w:rPr>
          <w:rFonts w:hint="eastAsia"/>
        </w:rPr>
        <w:t>（三）重大的成果，原则上应按整体成果报奖。多个单位共同完成的项目中某一子项目成果单独报奖的，须征得第一完成单位和第一完成人授权并同意。此项目成果再报奖的，须剔除已获奖的子项目成果。</w:t>
      </w:r>
    </w:p>
    <w:p w:rsidR="00500EC9" w:rsidRDefault="00D61528">
      <w:pPr>
        <w:ind w:firstLine="640"/>
      </w:pPr>
      <w:r>
        <w:rPr>
          <w:rFonts w:hint="eastAsia"/>
        </w:rPr>
        <w:t>（四）多个单位共同完成的项目成果，由第一完成单位按要求进行申报。第一完成单位应在申报前与其他完成单位共同协商，对主要完成单位、主要完成人及其排序等取得一致意见。</w:t>
      </w:r>
    </w:p>
    <w:p w:rsidR="00500EC9" w:rsidRDefault="00D61528">
      <w:pPr>
        <w:ind w:firstLine="640"/>
      </w:pPr>
      <w:r>
        <w:rPr>
          <w:rFonts w:hint="eastAsia"/>
        </w:rPr>
        <w:t>（五）落选成果经补充开发研究后，在技术上确有实质性突破或经进一步应用推广取得显著效益的，须隔一年方可再次申报大禹奖。</w:t>
      </w:r>
    </w:p>
    <w:p w:rsidR="00500EC9" w:rsidRDefault="00D61528">
      <w:pPr>
        <w:ind w:firstLine="640"/>
      </w:pPr>
      <w:r>
        <w:rPr>
          <w:rFonts w:hint="eastAsia"/>
        </w:rPr>
        <w:t>（六）</w:t>
      </w:r>
      <w:r w:rsidRPr="00D5004F">
        <w:rPr>
          <w:rFonts w:hint="eastAsia"/>
          <w:bCs/>
        </w:rPr>
        <w:t>申报科技进步奖、技术发明奖和科学普及奖的前三名完成人，同一年度只能申报一项上述奖项</w:t>
      </w:r>
      <w:r>
        <w:rPr>
          <w:rFonts w:hint="eastAsia"/>
        </w:rPr>
        <w:t>。获一等奖及以上奖项成果的前三名完成人，须隔两年后方可再次申报大禹奖。</w:t>
      </w:r>
    </w:p>
    <w:p w:rsidR="00500EC9" w:rsidRDefault="00D61528">
      <w:pPr>
        <w:ind w:firstLine="640"/>
      </w:pPr>
      <w:r>
        <w:rPr>
          <w:rFonts w:hint="eastAsia"/>
        </w:rPr>
        <w:t>（七）涉密成果须按国家有关规定办理。</w:t>
      </w:r>
      <w:r>
        <w:rPr>
          <w:rFonts w:hint="eastAsia"/>
        </w:rPr>
        <w:t xml:space="preserve"> </w:t>
      </w:r>
    </w:p>
    <w:p w:rsidR="00500EC9" w:rsidRDefault="00D61528">
      <w:pPr>
        <w:ind w:firstLine="640"/>
      </w:pPr>
      <w:r>
        <w:rPr>
          <w:rFonts w:ascii="黑体" w:eastAsia="黑体" w:hAnsi="黑体" w:hint="eastAsia"/>
        </w:rPr>
        <w:t>第十七条</w:t>
      </w:r>
      <w:r>
        <w:rPr>
          <w:rFonts w:hint="eastAsia"/>
        </w:rPr>
        <w:t xml:space="preserve">  </w:t>
      </w:r>
      <w:r>
        <w:rPr>
          <w:rFonts w:hint="eastAsia"/>
        </w:rPr>
        <w:t>申报、提名的渠道和要求如下：</w:t>
      </w:r>
    </w:p>
    <w:p w:rsidR="00500EC9" w:rsidRDefault="00D61528">
      <w:pPr>
        <w:ind w:firstLine="640"/>
      </w:pPr>
      <w:r>
        <w:rPr>
          <w:rFonts w:hint="eastAsia"/>
        </w:rPr>
        <w:t>（一）凡申报大禹奖的成果，须由具有提名资格的单位（简称“提名单位”）或提名专家择优提名。提名单位和提名专家须认真履行提名职责。若连续两年发现提名材料明显不符合申报条件或存在重复报奖等问题，该提名单位或提名专家的提名资格暂停一年。</w:t>
      </w:r>
    </w:p>
    <w:p w:rsidR="00500EC9" w:rsidRDefault="00D61528">
      <w:pPr>
        <w:ind w:firstLine="640"/>
      </w:pPr>
      <w:r>
        <w:rPr>
          <w:rFonts w:hint="eastAsia"/>
        </w:rPr>
        <w:t>（二）提名单位包括：水利部相关司局、流域管理机构、</w:t>
      </w:r>
      <w:r>
        <w:rPr>
          <w:rFonts w:hint="eastAsia"/>
        </w:rPr>
        <w:lastRenderedPageBreak/>
        <w:t>直属企事业单位，开设水利专业或相近专业的高等院校，各省、自治区、直辖市水利（水务）厅（局），各计划单列市水利（水务）局，新疆生产建设兵团水利局，省级水利学会，中国水利学会的专业委员会、工作委员会、单位会员，水利领域的国家级社团。中国科协所属水利相关的其他全国学会，港澳台地区的相关机构和团体也可向奖励办推荐。</w:t>
      </w:r>
    </w:p>
    <w:p w:rsidR="00500EC9" w:rsidRDefault="00D61528">
      <w:pPr>
        <w:ind w:firstLine="640"/>
      </w:pPr>
      <w:r>
        <w:rPr>
          <w:rFonts w:hint="eastAsia"/>
        </w:rPr>
        <w:t>提名专家包括：水利相关领域的中国科学院和中国工程院院士，水利相关领域的全国工程勘察设计大师，曾获大禹奖特等奖和一等奖成果的第一完成人，国家科学技术奖中与水利相关获奖项目的第一完成人，中国水利学会常务理事。提名专家中，院士年龄不超过</w:t>
      </w:r>
      <w:r>
        <w:t>75</w:t>
      </w:r>
      <w:r>
        <w:rPr>
          <w:rFonts w:hint="eastAsia"/>
        </w:rPr>
        <w:t>周岁，其他专家年龄不超过</w:t>
      </w:r>
      <w:r>
        <w:t>70</w:t>
      </w:r>
      <w:r>
        <w:rPr>
          <w:rFonts w:hint="eastAsia"/>
        </w:rPr>
        <w:t>周岁。每项成果须由</w:t>
      </w:r>
      <w:r>
        <w:rPr>
          <w:rFonts w:hint="eastAsia"/>
        </w:rPr>
        <w:t>2</w:t>
      </w:r>
      <w:r>
        <w:t xml:space="preserve"> </w:t>
      </w:r>
      <w:r>
        <w:rPr>
          <w:rFonts w:hint="eastAsia"/>
        </w:rPr>
        <w:t>名以上（含</w:t>
      </w:r>
      <w:r>
        <w:t xml:space="preserve"> </w:t>
      </w:r>
      <w:r>
        <w:rPr>
          <w:rFonts w:hint="eastAsia"/>
        </w:rPr>
        <w:t>2</w:t>
      </w:r>
      <w:r>
        <w:rPr>
          <w:rFonts w:hint="eastAsia"/>
        </w:rPr>
        <w:t>名）提名专家共同推荐，位列第一的提名专家为责任专家。提名专家应在本人熟悉的学科领域范围内推荐，每位提名专家每年最多推荐</w:t>
      </w:r>
      <w:r>
        <w:t xml:space="preserve"> </w:t>
      </w:r>
      <w:r>
        <w:rPr>
          <w:rFonts w:hint="eastAsia"/>
        </w:rPr>
        <w:t>2</w:t>
      </w:r>
      <w:r>
        <w:rPr>
          <w:rFonts w:hint="eastAsia"/>
        </w:rPr>
        <w:t>项成果，并独立出具对所提名成果的评价意见。当年有成果申报大禹奖的专家无提名权。</w:t>
      </w:r>
    </w:p>
    <w:p w:rsidR="00500EC9" w:rsidRDefault="00D61528">
      <w:pPr>
        <w:ind w:firstLine="640"/>
      </w:pPr>
      <w:r>
        <w:rPr>
          <w:rFonts w:hint="eastAsia"/>
        </w:rPr>
        <w:t>（三）科技进步奖和技术发明奖成果，提名</w:t>
      </w:r>
      <w:r>
        <w:t>单位或</w:t>
      </w:r>
      <w:r>
        <w:rPr>
          <w:rFonts w:hint="eastAsia"/>
        </w:rPr>
        <w:t>完成单位设有科学技术奖的，应从获得本单位二等奖（含）以上的成果中择优推荐；未设科学技术奖的，应经同行专家（</w:t>
      </w:r>
      <w:r>
        <w:rPr>
          <w:rFonts w:hint="eastAsia"/>
        </w:rPr>
        <w:t>7</w:t>
      </w:r>
      <w:r>
        <w:rPr>
          <w:rFonts w:hint="eastAsia"/>
        </w:rPr>
        <w:t>名以上）评议后择优推荐。科学普及奖和创新团队奖由提名单位或提名专家直接择优推荐。</w:t>
      </w:r>
    </w:p>
    <w:p w:rsidR="00500EC9" w:rsidRDefault="00D61528">
      <w:pPr>
        <w:ind w:firstLine="640"/>
      </w:pPr>
      <w:r>
        <w:rPr>
          <w:rFonts w:hint="eastAsia"/>
        </w:rPr>
        <w:t>（四）提名者（提名单位或提名专家）认为某些专家参加评审可能影响评审公正原则的，可以要求其回避，但须在提交提名材料时书面说明理由。</w:t>
      </w:r>
    </w:p>
    <w:p w:rsidR="00500EC9" w:rsidRDefault="00D61528">
      <w:pPr>
        <w:ind w:firstLine="640"/>
      </w:pPr>
      <w:r>
        <w:lastRenderedPageBreak/>
        <w:t>（</w:t>
      </w:r>
      <w:r>
        <w:rPr>
          <w:rFonts w:hint="eastAsia"/>
        </w:rPr>
        <w:t>五）科技进步奖和技术发明奖按等级进行提名。</w:t>
      </w:r>
    </w:p>
    <w:p w:rsidR="00500EC9" w:rsidRDefault="00D61528">
      <w:pPr>
        <w:ind w:firstLine="640"/>
      </w:pPr>
      <w:r>
        <w:rPr>
          <w:rFonts w:ascii="黑体" w:eastAsia="黑体" w:hAnsi="黑体" w:hint="eastAsia"/>
        </w:rPr>
        <w:t>第十八条</w:t>
      </w:r>
      <w:r>
        <w:rPr>
          <w:rFonts w:hint="eastAsia"/>
        </w:rPr>
        <w:t xml:space="preserve">  </w:t>
      </w:r>
      <w:r>
        <w:rPr>
          <w:rFonts w:hint="eastAsia"/>
        </w:rPr>
        <w:t>提名大禹奖，须由提名者按要求提交提名材料，包括提名书，以及申报者（申报单位或申报个人）提交的申报材料。提名者和申报者应对成果内容的真实性等作出承诺。</w:t>
      </w:r>
    </w:p>
    <w:p w:rsidR="00500EC9" w:rsidRDefault="00D61528">
      <w:pPr>
        <w:ind w:firstLine="640"/>
        <w:rPr>
          <w:highlight w:val="yellow"/>
        </w:rPr>
      </w:pPr>
      <w:r>
        <w:rPr>
          <w:rFonts w:hint="eastAsia"/>
        </w:rPr>
        <w:t>申报者在提交申报材料前，须先在本单位及所有完成单位对成果完成单位和完成人名单及其排序、创新点等内容进行不少于</w:t>
      </w:r>
      <w:r>
        <w:rPr>
          <w:rFonts w:hint="eastAsia"/>
        </w:rPr>
        <w:t>5</w:t>
      </w:r>
      <w:r>
        <w:rPr>
          <w:rFonts w:hint="eastAsia"/>
        </w:rPr>
        <w:t>个工作日的公示。</w:t>
      </w:r>
    </w:p>
    <w:p w:rsidR="00500EC9" w:rsidRDefault="00D61528">
      <w:pPr>
        <w:ind w:firstLine="640"/>
      </w:pPr>
      <w:r>
        <w:rPr>
          <w:rFonts w:ascii="黑体" w:eastAsia="黑体" w:hAnsi="黑体" w:hint="eastAsia"/>
        </w:rPr>
        <w:t>第十九条</w:t>
      </w:r>
      <w:r>
        <w:rPr>
          <w:rFonts w:hint="eastAsia"/>
        </w:rPr>
        <w:t xml:space="preserve">  </w:t>
      </w:r>
      <w:r>
        <w:rPr>
          <w:rFonts w:hint="eastAsia"/>
        </w:rPr>
        <w:t>其他要求：</w:t>
      </w:r>
    </w:p>
    <w:p w:rsidR="00500EC9" w:rsidRDefault="00D61528">
      <w:pPr>
        <w:adjustRightInd/>
        <w:ind w:firstLineChars="0" w:firstLine="640"/>
      </w:pPr>
      <w:r>
        <w:rPr>
          <w:rFonts w:hint="eastAsia"/>
        </w:rPr>
        <w:t>（一）申报科技进步奖和技术发明奖的成果，须经过两年以上的应用。申报科学普及奖的成果，须公开出版两年以上。申报创新团队奖的团队，须成立五年以上。</w:t>
      </w:r>
    </w:p>
    <w:p w:rsidR="00500EC9" w:rsidRDefault="00D61528">
      <w:pPr>
        <w:adjustRightInd/>
        <w:ind w:firstLineChars="0" w:firstLine="640"/>
      </w:pPr>
      <w:r>
        <w:rPr>
          <w:rFonts w:hint="eastAsia"/>
        </w:rPr>
        <w:t>（二）受到国家、水利部等部委、省级行政机关有关部门科研失信通报的单位和个人，自通报之日起，五年内不得申报大禹奖。</w:t>
      </w:r>
    </w:p>
    <w:p w:rsidR="00500EC9" w:rsidRDefault="00D61528">
      <w:pPr>
        <w:ind w:firstLine="640"/>
      </w:pPr>
      <w:r>
        <w:rPr>
          <w:rFonts w:hint="eastAsia"/>
        </w:rPr>
        <w:t>（三）已获或正在申报其他同级或更高级别科技类奖项的成果，不得再申报大禹奖。经查证存在重复报奖的，取消当年大禹奖评奖资格。</w:t>
      </w:r>
    </w:p>
    <w:p w:rsidR="00500EC9" w:rsidRPr="00D5004F" w:rsidRDefault="00D61528">
      <w:pPr>
        <w:ind w:firstLine="640"/>
        <w:rPr>
          <w:bCs/>
          <w:highlight w:val="yellow"/>
        </w:rPr>
      </w:pPr>
      <w:r>
        <w:rPr>
          <w:rFonts w:hint="eastAsia"/>
          <w:bCs/>
        </w:rPr>
        <w:t>（四）公务员和参公管理的处级以上党政领导干部，以及国有企事业单位中央管理干部申报</w:t>
      </w:r>
      <w:r w:rsidRPr="00D5004F">
        <w:rPr>
          <w:rFonts w:hint="eastAsia"/>
          <w:bCs/>
        </w:rPr>
        <w:t>大禹奖前，须按中央有关规定提前向所在单位党委（党组）或组织人事部门报批</w:t>
      </w:r>
      <w:r>
        <w:rPr>
          <w:rFonts w:hint="eastAsia"/>
          <w:bCs/>
        </w:rPr>
        <w:t>。</w:t>
      </w:r>
    </w:p>
    <w:p w:rsidR="00500EC9" w:rsidRDefault="00D61528">
      <w:pPr>
        <w:pStyle w:val="2"/>
      </w:pPr>
      <w:r>
        <w:rPr>
          <w:rFonts w:hint="eastAsia"/>
        </w:rPr>
        <w:t>第六章</w:t>
      </w:r>
      <w:r>
        <w:t xml:space="preserve">  </w:t>
      </w:r>
      <w:r>
        <w:rPr>
          <w:rFonts w:hint="eastAsia"/>
        </w:rPr>
        <w:t>评审与授奖</w:t>
      </w:r>
    </w:p>
    <w:p w:rsidR="00500EC9" w:rsidRDefault="00D61528">
      <w:pPr>
        <w:ind w:firstLine="640"/>
      </w:pPr>
      <w:r>
        <w:rPr>
          <w:rFonts w:ascii="黑体" w:eastAsia="黑体" w:hAnsi="黑体" w:hint="eastAsia"/>
        </w:rPr>
        <w:t>第二十条</w:t>
      </w:r>
      <w:r>
        <w:rPr>
          <w:rFonts w:hint="eastAsia"/>
        </w:rPr>
        <w:t xml:space="preserve">  </w:t>
      </w:r>
      <w:r>
        <w:rPr>
          <w:rFonts w:hint="eastAsia"/>
        </w:rPr>
        <w:t>大禹奖的提名成果、团队通过形式审查和公示后，进入初评和会议评审环节。</w:t>
      </w:r>
    </w:p>
    <w:p w:rsidR="00500EC9" w:rsidRDefault="00D61528">
      <w:pPr>
        <w:ind w:firstLine="640"/>
      </w:pPr>
      <w:r>
        <w:rPr>
          <w:rFonts w:ascii="黑体" w:eastAsia="黑体" w:hAnsi="黑体" w:hint="eastAsia"/>
        </w:rPr>
        <w:lastRenderedPageBreak/>
        <w:t>第二十一条</w:t>
      </w:r>
      <w:r>
        <w:t xml:space="preserve">  </w:t>
      </w:r>
      <w:r>
        <w:rPr>
          <w:rFonts w:hint="eastAsia"/>
        </w:rPr>
        <w:t>形式审查主要对提名材料的完整性、合规性等进行审查。符合条件的，在水利部和中国水利学会官网公示提名成果的名称、主要完成单位、主要完成人等信息，提名团队的名称、支持单位和主要成员等信息，公示时间不少于</w:t>
      </w:r>
      <w:r>
        <w:rPr>
          <w:rFonts w:hint="eastAsia"/>
        </w:rPr>
        <w:t>10</w:t>
      </w:r>
      <w:r>
        <w:rPr>
          <w:rFonts w:hint="eastAsia"/>
        </w:rPr>
        <w:t>个自然日。不符合条件的，取消当年评审资格。</w:t>
      </w:r>
    </w:p>
    <w:p w:rsidR="00500EC9" w:rsidRDefault="00D61528">
      <w:pPr>
        <w:ind w:firstLine="640"/>
      </w:pPr>
      <w:r>
        <w:rPr>
          <w:rFonts w:ascii="黑体" w:eastAsia="黑体" w:hAnsi="黑体" w:hint="eastAsia"/>
        </w:rPr>
        <w:t>第二十二条</w:t>
      </w:r>
      <w:r>
        <w:t xml:space="preserve">  </w:t>
      </w:r>
      <w:r>
        <w:rPr>
          <w:rFonts w:hint="eastAsia"/>
        </w:rPr>
        <w:t>初评是指形式审查结束后由专家对提名成果或团队独立进行评审。初评实行小同行分组评审，每组专家的人数一般为</w:t>
      </w:r>
      <w:r>
        <w:t>9</w:t>
      </w:r>
      <w:r>
        <w:rPr>
          <w:rFonts w:hint="eastAsia"/>
        </w:rPr>
        <w:t>-11</w:t>
      </w:r>
      <w:r>
        <w:rPr>
          <w:rFonts w:hint="eastAsia"/>
        </w:rPr>
        <w:t>名。</w:t>
      </w:r>
    </w:p>
    <w:p w:rsidR="00500EC9" w:rsidRDefault="00D61528">
      <w:pPr>
        <w:ind w:firstLine="640"/>
      </w:pPr>
      <w:r>
        <w:rPr>
          <w:rFonts w:ascii="黑体" w:eastAsia="黑体" w:hAnsi="黑体" w:hint="eastAsia"/>
        </w:rPr>
        <w:t>第二十三条</w:t>
      </w:r>
      <w:r>
        <w:t xml:space="preserve">  </w:t>
      </w:r>
      <w:r>
        <w:rPr>
          <w:rFonts w:hint="eastAsia"/>
        </w:rPr>
        <w:t>会议评审（简称“会评”）是指评审委员会召开专门会议</w:t>
      </w:r>
      <w:r>
        <w:rPr>
          <w:rFonts w:hint="eastAsia"/>
          <w:bCs/>
        </w:rPr>
        <w:t>对通过</w:t>
      </w:r>
      <w:r w:rsidRPr="00D5004F">
        <w:rPr>
          <w:rFonts w:hint="eastAsia"/>
          <w:bCs/>
        </w:rPr>
        <w:t>初</w:t>
      </w:r>
      <w:r>
        <w:rPr>
          <w:rFonts w:hint="eastAsia"/>
          <w:bCs/>
        </w:rPr>
        <w:t>评的成果和团队进行评审</w:t>
      </w:r>
      <w:r w:rsidRPr="00D5004F">
        <w:rPr>
          <w:rFonts w:hint="eastAsia"/>
          <w:bCs/>
        </w:rPr>
        <w:t>，会评可视情况采用现场会议评审和网络评审两种形式</w:t>
      </w:r>
      <w:r w:rsidRPr="004F2DE5">
        <w:rPr>
          <w:rFonts w:hint="eastAsia"/>
        </w:rPr>
        <w:t>。</w:t>
      </w:r>
      <w:r>
        <w:rPr>
          <w:rFonts w:hint="eastAsia"/>
        </w:rPr>
        <w:t>评审委员会的人数不少于</w:t>
      </w:r>
      <w:r>
        <w:rPr>
          <w:rFonts w:hint="eastAsia"/>
        </w:rPr>
        <w:t>21</w:t>
      </w:r>
      <w:r>
        <w:rPr>
          <w:rFonts w:hint="eastAsia"/>
        </w:rPr>
        <w:t>名。</w:t>
      </w:r>
    </w:p>
    <w:p w:rsidR="00500EC9" w:rsidRDefault="00D61528">
      <w:pPr>
        <w:ind w:firstLine="640"/>
      </w:pPr>
      <w:r>
        <w:rPr>
          <w:rFonts w:hint="eastAsia"/>
        </w:rPr>
        <w:t>通过初评的科技进步奖和技术发明奖二等奖及以上成果、科学普及奖成果和创新团队奖团队，须参加会评答辩。</w:t>
      </w:r>
    </w:p>
    <w:p w:rsidR="00500EC9" w:rsidRPr="00D5004F" w:rsidRDefault="00D61528">
      <w:pPr>
        <w:ind w:firstLine="640"/>
        <w:rPr>
          <w:highlight w:val="yellow"/>
        </w:rPr>
      </w:pPr>
      <w:r>
        <w:rPr>
          <w:rFonts w:ascii="黑体" w:eastAsia="黑体" w:hAnsi="黑体" w:hint="eastAsia"/>
        </w:rPr>
        <w:t>第二十四条</w:t>
      </w:r>
      <w:r>
        <w:t xml:space="preserve">  </w:t>
      </w:r>
      <w:r>
        <w:rPr>
          <w:rFonts w:hint="eastAsia"/>
        </w:rPr>
        <w:t>科技进步奖和技术发明奖中，拟授特等奖和一等奖的成果均须从同等级提名成果中产生；提名特等奖的成果未通过评审的，不能降等评奖，</w:t>
      </w:r>
      <w:r>
        <w:t>其他等级奖项可降</w:t>
      </w:r>
      <w:r>
        <w:rPr>
          <w:rFonts w:hint="eastAsia"/>
        </w:rPr>
        <w:t>等</w:t>
      </w:r>
      <w:r>
        <w:t>评奖</w:t>
      </w:r>
      <w:r>
        <w:rPr>
          <w:rFonts w:hint="eastAsia"/>
        </w:rPr>
        <w:t>。</w:t>
      </w:r>
    </w:p>
    <w:p w:rsidR="00500EC9" w:rsidRDefault="00D61528">
      <w:pPr>
        <w:ind w:firstLine="640"/>
      </w:pPr>
      <w:r>
        <w:rPr>
          <w:rFonts w:ascii="黑体" w:eastAsia="黑体" w:hAnsi="黑体" w:hint="eastAsia"/>
        </w:rPr>
        <w:t>第二十五条</w:t>
      </w:r>
      <w:r>
        <w:t xml:space="preserve">  </w:t>
      </w:r>
      <w:r>
        <w:rPr>
          <w:rFonts w:hint="eastAsia"/>
          <w:bCs/>
        </w:rPr>
        <w:t>会评结束后，</w:t>
      </w:r>
      <w:r w:rsidRPr="00D5004F">
        <w:rPr>
          <w:rFonts w:hint="eastAsia"/>
          <w:bCs/>
        </w:rPr>
        <w:t>召开奖励委员会会议，审议会评结果</w:t>
      </w:r>
      <w:r>
        <w:rPr>
          <w:rFonts w:hint="eastAsia"/>
          <w:bCs/>
        </w:rPr>
        <w:t>，确定拟授奖建议名单</w:t>
      </w:r>
      <w:r w:rsidRPr="00D5004F">
        <w:rPr>
          <w:rFonts w:hint="eastAsia"/>
          <w:bCs/>
        </w:rPr>
        <w:t>，并</w:t>
      </w:r>
      <w:r>
        <w:rPr>
          <w:rFonts w:hint="eastAsia"/>
        </w:rPr>
        <w:t>向社会</w:t>
      </w:r>
      <w:r>
        <w:t>公示，公示期为</w:t>
      </w:r>
      <w:r>
        <w:rPr>
          <w:rFonts w:hint="eastAsia"/>
        </w:rPr>
        <w:t>20</w:t>
      </w:r>
      <w:r>
        <w:rPr>
          <w:rFonts w:hint="eastAsia"/>
        </w:rPr>
        <w:t>个</w:t>
      </w:r>
      <w:r>
        <w:t>自然日</w:t>
      </w:r>
      <w:r>
        <w:rPr>
          <w:rFonts w:hint="eastAsia"/>
        </w:rPr>
        <w:t>。</w:t>
      </w:r>
    </w:p>
    <w:p w:rsidR="00500EC9" w:rsidRDefault="00D61528">
      <w:pPr>
        <w:ind w:firstLine="640"/>
      </w:pPr>
      <w:r>
        <w:rPr>
          <w:rFonts w:ascii="黑体" w:eastAsia="黑体" w:hAnsi="黑体" w:hint="eastAsia"/>
        </w:rPr>
        <w:t>第二十六条</w:t>
      </w:r>
      <w:r>
        <w:t xml:space="preserve">  </w:t>
      </w:r>
      <w:r>
        <w:rPr>
          <w:rFonts w:hint="eastAsia"/>
        </w:rPr>
        <w:t>拟授奖名单经水利部审核批准后对外公布，由奖励委员会颁发获奖证书。</w:t>
      </w:r>
    </w:p>
    <w:p w:rsidR="00500EC9" w:rsidRDefault="00D61528">
      <w:pPr>
        <w:ind w:firstLine="640"/>
      </w:pPr>
      <w:r>
        <w:rPr>
          <w:rFonts w:hint="eastAsia"/>
        </w:rPr>
        <w:t>获奖证书不作为科技成果权属的证明依据。</w:t>
      </w:r>
    </w:p>
    <w:p w:rsidR="00500EC9" w:rsidRDefault="00D61528">
      <w:pPr>
        <w:ind w:firstLine="640"/>
      </w:pPr>
      <w:r>
        <w:rPr>
          <w:rFonts w:ascii="黑体" w:eastAsia="黑体" w:hAnsi="黑体" w:hint="eastAsia"/>
        </w:rPr>
        <w:lastRenderedPageBreak/>
        <w:t>第二十七条</w:t>
      </w:r>
      <w:r>
        <w:rPr>
          <w:rFonts w:hint="eastAsia"/>
        </w:rPr>
        <w:t xml:space="preserve">  </w:t>
      </w:r>
      <w:r>
        <w:rPr>
          <w:rFonts w:hint="eastAsia"/>
        </w:rPr>
        <w:t>鼓励获奖单位对获奖团队和个人按相关规定给予适当金额的奖励。</w:t>
      </w:r>
    </w:p>
    <w:p w:rsidR="00500EC9" w:rsidRDefault="00D61528">
      <w:pPr>
        <w:ind w:firstLine="640"/>
      </w:pPr>
      <w:r>
        <w:rPr>
          <w:rFonts w:ascii="黑体" w:eastAsia="黑体" w:hAnsi="黑体" w:hint="eastAsia"/>
        </w:rPr>
        <w:t>第二十八条</w:t>
      </w:r>
      <w:r>
        <w:t xml:space="preserve">  </w:t>
      </w:r>
      <w:r>
        <w:rPr>
          <w:rFonts w:hint="eastAsia"/>
        </w:rPr>
        <w:t>大禹奖对授奖比例和授奖名额进行限制。</w:t>
      </w:r>
    </w:p>
    <w:p w:rsidR="00500EC9" w:rsidRDefault="00D61528">
      <w:pPr>
        <w:ind w:firstLine="640"/>
      </w:pPr>
      <w:r>
        <w:rPr>
          <w:rFonts w:hint="eastAsia"/>
        </w:rPr>
        <w:t>科技进步奖和技术发明奖的获奖成果总数占两</w:t>
      </w:r>
      <w:r>
        <w:t>奖项</w:t>
      </w:r>
      <w:r>
        <w:rPr>
          <w:rFonts w:hint="eastAsia"/>
        </w:rPr>
        <w:t>当年提名成果总数的比例不超过</w:t>
      </w:r>
      <w:r>
        <w:rPr>
          <w:rFonts w:hint="eastAsia"/>
        </w:rPr>
        <w:t>4</w:t>
      </w:r>
      <w:r>
        <w:t>0</w:t>
      </w:r>
      <w:r>
        <w:rPr>
          <w:rFonts w:hint="eastAsia"/>
        </w:rPr>
        <w:t>%</w:t>
      </w:r>
      <w:r>
        <w:rPr>
          <w:rFonts w:hint="eastAsia"/>
        </w:rPr>
        <w:t>，其中两奖项特等奖每年合计不超过</w:t>
      </w:r>
      <w:r>
        <w:rPr>
          <w:rFonts w:hint="eastAsia"/>
        </w:rPr>
        <w:t>1</w:t>
      </w:r>
      <w:r>
        <w:rPr>
          <w:rFonts w:hint="eastAsia"/>
        </w:rPr>
        <w:t>项，一等奖每年合计不超过</w:t>
      </w:r>
      <w:r>
        <w:rPr>
          <w:rFonts w:hint="eastAsia"/>
        </w:rPr>
        <w:t>10</w:t>
      </w:r>
      <w:r>
        <w:rPr>
          <w:rFonts w:hint="eastAsia"/>
        </w:rPr>
        <w:t>项。</w:t>
      </w:r>
    </w:p>
    <w:p w:rsidR="00500EC9" w:rsidRDefault="00D61528">
      <w:pPr>
        <w:ind w:firstLine="640"/>
      </w:pPr>
      <w:r>
        <w:rPr>
          <w:rFonts w:hint="eastAsia"/>
        </w:rPr>
        <w:t>科技进步奖的特等奖获奖成果，每项授奖单位的数量不超过</w:t>
      </w:r>
      <w:r>
        <w:t>15</w:t>
      </w:r>
      <w:r>
        <w:rPr>
          <w:rFonts w:hint="eastAsia"/>
        </w:rPr>
        <w:t>个，授奖人员的数量不超过</w:t>
      </w:r>
      <w:r>
        <w:t>20</w:t>
      </w:r>
      <w:r>
        <w:rPr>
          <w:rFonts w:hint="eastAsia"/>
        </w:rPr>
        <w:t>名；一等奖获奖成果，每项授奖单位不超过</w:t>
      </w:r>
      <w:r>
        <w:rPr>
          <w:rFonts w:hint="eastAsia"/>
        </w:rPr>
        <w:t>10</w:t>
      </w:r>
      <w:r>
        <w:rPr>
          <w:rFonts w:hint="eastAsia"/>
        </w:rPr>
        <w:t>个，授奖人员不超过</w:t>
      </w:r>
      <w:r>
        <w:rPr>
          <w:rFonts w:hint="eastAsia"/>
        </w:rPr>
        <w:t>15</w:t>
      </w:r>
      <w:r>
        <w:rPr>
          <w:rFonts w:hint="eastAsia"/>
        </w:rPr>
        <w:t>名；二等奖获奖成果，每项授奖单位不超过</w:t>
      </w:r>
      <w:r>
        <w:rPr>
          <w:rFonts w:hint="eastAsia"/>
        </w:rPr>
        <w:t>7</w:t>
      </w:r>
      <w:r>
        <w:rPr>
          <w:rFonts w:hint="eastAsia"/>
        </w:rPr>
        <w:t>个，授奖人员不超过</w:t>
      </w:r>
      <w:r>
        <w:rPr>
          <w:rFonts w:hint="eastAsia"/>
        </w:rPr>
        <w:t>12</w:t>
      </w:r>
      <w:r>
        <w:rPr>
          <w:rFonts w:hint="eastAsia"/>
        </w:rPr>
        <w:t>名；三等奖获奖成果，每项授奖单位不超过</w:t>
      </w:r>
      <w:r>
        <w:rPr>
          <w:rFonts w:hint="eastAsia"/>
        </w:rPr>
        <w:t>5</w:t>
      </w:r>
      <w:r>
        <w:rPr>
          <w:rFonts w:hint="eastAsia"/>
        </w:rPr>
        <w:t>个，授奖人员不超过</w:t>
      </w:r>
      <w:r>
        <w:rPr>
          <w:rFonts w:hint="eastAsia"/>
        </w:rPr>
        <w:t>10</w:t>
      </w:r>
      <w:r>
        <w:rPr>
          <w:rFonts w:hint="eastAsia"/>
        </w:rPr>
        <w:t>名。</w:t>
      </w:r>
    </w:p>
    <w:p w:rsidR="00500EC9" w:rsidRDefault="00D61528">
      <w:pPr>
        <w:ind w:firstLine="640"/>
      </w:pPr>
      <w:r>
        <w:rPr>
          <w:rFonts w:hint="eastAsia"/>
        </w:rPr>
        <w:t>技术发明奖的各等级获奖成果，每项授奖人员均不超过</w:t>
      </w:r>
      <w:r>
        <w:rPr>
          <w:rFonts w:hint="eastAsia"/>
        </w:rPr>
        <w:t>6</w:t>
      </w:r>
      <w:r>
        <w:rPr>
          <w:rFonts w:hint="eastAsia"/>
        </w:rPr>
        <w:t>名。</w:t>
      </w:r>
    </w:p>
    <w:p w:rsidR="00500EC9" w:rsidRDefault="00D61528">
      <w:pPr>
        <w:ind w:firstLine="640"/>
      </w:pPr>
      <w:r>
        <w:rPr>
          <w:rFonts w:hint="eastAsia"/>
        </w:rPr>
        <w:t>科学普及奖每年不超过</w:t>
      </w:r>
      <w:r>
        <w:rPr>
          <w:rFonts w:hint="eastAsia"/>
        </w:rPr>
        <w:t>3</w:t>
      </w:r>
      <w:r>
        <w:rPr>
          <w:rFonts w:hint="eastAsia"/>
        </w:rPr>
        <w:t>项；获奖成果每项授奖单位不超过</w:t>
      </w:r>
      <w:r>
        <w:rPr>
          <w:rFonts w:hint="eastAsia"/>
        </w:rPr>
        <w:t>5</w:t>
      </w:r>
      <w:r>
        <w:rPr>
          <w:rFonts w:hint="eastAsia"/>
        </w:rPr>
        <w:t>个（可含出版单位</w:t>
      </w:r>
      <w:r>
        <w:t>1</w:t>
      </w:r>
      <w:r>
        <w:rPr>
          <w:rFonts w:hint="eastAsia"/>
        </w:rPr>
        <w:t>个），授奖人员不超过</w:t>
      </w:r>
      <w:r>
        <w:rPr>
          <w:rFonts w:hint="eastAsia"/>
        </w:rPr>
        <w:t>7</w:t>
      </w:r>
      <w:r>
        <w:rPr>
          <w:rFonts w:hint="eastAsia"/>
        </w:rPr>
        <w:t>名（可含编辑人员</w:t>
      </w:r>
      <w:r>
        <w:rPr>
          <w:rFonts w:hint="eastAsia"/>
        </w:rPr>
        <w:t>1-2</w:t>
      </w:r>
      <w:r>
        <w:rPr>
          <w:rFonts w:hint="eastAsia"/>
        </w:rPr>
        <w:t>名）。</w:t>
      </w:r>
    </w:p>
    <w:p w:rsidR="00500EC9" w:rsidRDefault="00D61528">
      <w:pPr>
        <w:ind w:firstLine="640"/>
      </w:pPr>
      <w:r>
        <w:rPr>
          <w:rFonts w:hint="eastAsia"/>
        </w:rPr>
        <w:t>创新团队奖每年不超过</w:t>
      </w:r>
      <w:r>
        <w:rPr>
          <w:rFonts w:hint="eastAsia"/>
        </w:rPr>
        <w:t>2</w:t>
      </w:r>
      <w:r>
        <w:rPr>
          <w:rFonts w:hint="eastAsia"/>
        </w:rPr>
        <w:t>个，每个获奖团队人员不超过</w:t>
      </w:r>
      <w:r>
        <w:t>15</w:t>
      </w:r>
      <w:r>
        <w:rPr>
          <w:rFonts w:hint="eastAsia"/>
        </w:rPr>
        <w:t>名。</w:t>
      </w:r>
    </w:p>
    <w:p w:rsidR="00500EC9" w:rsidRDefault="00D61528">
      <w:pPr>
        <w:pStyle w:val="2"/>
      </w:pPr>
      <w:r>
        <w:rPr>
          <w:rFonts w:hint="eastAsia"/>
        </w:rPr>
        <w:t>第七章</w:t>
      </w:r>
      <w:r>
        <w:t xml:space="preserve">  </w:t>
      </w:r>
      <w:r>
        <w:rPr>
          <w:rFonts w:hint="eastAsia"/>
        </w:rPr>
        <w:t>异议处理与纪律要求</w:t>
      </w:r>
    </w:p>
    <w:p w:rsidR="00500EC9" w:rsidRDefault="00D61528">
      <w:pPr>
        <w:ind w:firstLine="640"/>
      </w:pPr>
      <w:r>
        <w:rPr>
          <w:rFonts w:ascii="黑体" w:eastAsia="黑体" w:hAnsi="黑体" w:hint="eastAsia"/>
        </w:rPr>
        <w:t>第二十九条</w:t>
      </w:r>
      <w:r>
        <w:rPr>
          <w:rFonts w:hint="eastAsia"/>
        </w:rPr>
        <w:t xml:space="preserve">  </w:t>
      </w:r>
      <w:r>
        <w:rPr>
          <w:rFonts w:hint="eastAsia"/>
        </w:rPr>
        <w:t>公示期间，任何单位或个人如有异议，均可向奖励办提出书面意见，由奖励办报仲裁委员会核实处理。单位异议材料须加盖公章，个人异议材料须署真实姓名，并附有效的联络信息。</w:t>
      </w:r>
    </w:p>
    <w:p w:rsidR="00500EC9" w:rsidRDefault="00D61528">
      <w:pPr>
        <w:ind w:firstLine="640"/>
      </w:pPr>
      <w:r>
        <w:rPr>
          <w:rFonts w:ascii="黑体" w:eastAsia="黑体" w:hAnsi="黑体" w:hint="eastAsia"/>
        </w:rPr>
        <w:lastRenderedPageBreak/>
        <w:t>第三十条</w:t>
      </w:r>
      <w:r>
        <w:rPr>
          <w:rFonts w:hint="eastAsia"/>
        </w:rPr>
        <w:t xml:space="preserve">  </w:t>
      </w:r>
      <w:r>
        <w:rPr>
          <w:rFonts w:hint="eastAsia"/>
        </w:rPr>
        <w:t>异议分为实质性异议和非实质性异议。凡涉及成果的创新性、先进性、实用性和提名材料不实等方面的异议，为实质性异议；对成果主要完成人、主要完成单位名单及其排序的异议，为非实质性异议。</w:t>
      </w:r>
    </w:p>
    <w:p w:rsidR="00500EC9" w:rsidRDefault="00D61528">
      <w:pPr>
        <w:ind w:firstLine="640"/>
      </w:pPr>
      <w:r>
        <w:rPr>
          <w:rFonts w:hint="eastAsia"/>
        </w:rPr>
        <w:t>对拟授奖等级的不同意见，不属于异议范围。</w:t>
      </w:r>
    </w:p>
    <w:p w:rsidR="00500EC9" w:rsidRDefault="00D61528">
      <w:pPr>
        <w:ind w:firstLine="640"/>
      </w:pPr>
      <w:r>
        <w:rPr>
          <w:rFonts w:ascii="黑体" w:eastAsia="黑体" w:hAnsi="黑体" w:hint="eastAsia"/>
        </w:rPr>
        <w:t>第三十一条</w:t>
      </w:r>
      <w:r>
        <w:rPr>
          <w:rFonts w:hint="eastAsia"/>
        </w:rPr>
        <w:t xml:space="preserve">  </w:t>
      </w:r>
      <w:r>
        <w:rPr>
          <w:rFonts w:hint="eastAsia"/>
        </w:rPr>
        <w:t>实质性异议由仲裁委员会责成提名者会同申报者协助处理。涉及异议的单位和个人应核查异议内容，如期作出书面答复。必要时，可由仲裁委员会组织有关专家进行调查，提出处理意见，报奖励委员会主任办公会议裁定。</w:t>
      </w:r>
    </w:p>
    <w:p w:rsidR="00500EC9" w:rsidRDefault="00D61528">
      <w:pPr>
        <w:ind w:firstLine="640"/>
      </w:pPr>
      <w:r>
        <w:rPr>
          <w:rFonts w:hint="eastAsia"/>
        </w:rPr>
        <w:t>非实质性异议由第一完成单位和第一完成人负责协调，提出达成一致的证明材料或处理意见，报仲裁委员会裁定。</w:t>
      </w:r>
    </w:p>
    <w:p w:rsidR="00500EC9" w:rsidRDefault="00D61528">
      <w:pPr>
        <w:ind w:firstLine="640"/>
      </w:pPr>
      <w:r>
        <w:rPr>
          <w:rFonts w:hint="eastAsia"/>
        </w:rPr>
        <w:t>涉及异议的成果和创新团队未在规定时间内针对异议材料作出书面答复的，视为弃权，取消该成果或创新团队当年的评奖资格和评审结论。</w:t>
      </w:r>
    </w:p>
    <w:p w:rsidR="00500EC9" w:rsidRDefault="00D61528">
      <w:pPr>
        <w:ind w:firstLine="640"/>
      </w:pPr>
      <w:r>
        <w:rPr>
          <w:rFonts w:ascii="黑体" w:eastAsia="黑体" w:hAnsi="黑体" w:hint="eastAsia"/>
        </w:rPr>
        <w:t>第三十二条</w:t>
      </w:r>
      <w:r>
        <w:rPr>
          <w:rFonts w:hint="eastAsia"/>
        </w:rPr>
        <w:t xml:space="preserve">  </w:t>
      </w:r>
      <w:r>
        <w:rPr>
          <w:rFonts w:hint="eastAsia"/>
          <w:bCs/>
        </w:rPr>
        <w:t>建立大禹奖后评估机制，</w:t>
      </w:r>
      <w:r w:rsidRPr="00D5004F">
        <w:rPr>
          <w:rFonts w:hint="eastAsia"/>
          <w:bCs/>
        </w:rPr>
        <w:t>对专家进行评估，实施动态管理</w:t>
      </w:r>
      <w:r>
        <w:rPr>
          <w:rFonts w:hint="eastAsia"/>
          <w:bCs/>
        </w:rPr>
        <w:t>；</w:t>
      </w:r>
      <w:r w:rsidRPr="00D5004F">
        <w:rPr>
          <w:rFonts w:hint="eastAsia"/>
          <w:bCs/>
        </w:rPr>
        <w:t>对有关成果</w:t>
      </w:r>
      <w:r>
        <w:rPr>
          <w:rFonts w:hint="eastAsia"/>
          <w:bCs/>
        </w:rPr>
        <w:t>和团队</w:t>
      </w:r>
      <w:r w:rsidRPr="00D5004F">
        <w:rPr>
          <w:rFonts w:hint="eastAsia"/>
          <w:bCs/>
        </w:rPr>
        <w:t>进行复评，</w:t>
      </w:r>
      <w:r w:rsidRPr="00D5004F">
        <w:rPr>
          <w:rFonts w:hint="eastAsia"/>
          <w:bCs/>
          <w:szCs w:val="22"/>
        </w:rPr>
        <w:t>不合格</w:t>
      </w:r>
      <w:r>
        <w:rPr>
          <w:rFonts w:hint="eastAsia"/>
          <w:bCs/>
          <w:szCs w:val="22"/>
        </w:rPr>
        <w:t>的</w:t>
      </w:r>
      <w:r w:rsidRPr="00D5004F">
        <w:rPr>
          <w:rFonts w:hint="eastAsia"/>
          <w:bCs/>
          <w:szCs w:val="22"/>
        </w:rPr>
        <w:t>，撤销授予的相应</w:t>
      </w:r>
      <w:r>
        <w:rPr>
          <w:rFonts w:hint="eastAsia"/>
          <w:bCs/>
          <w:szCs w:val="22"/>
        </w:rPr>
        <w:t>荣誉</w:t>
      </w:r>
      <w:r>
        <w:rPr>
          <w:rFonts w:hint="eastAsia"/>
          <w:szCs w:val="22"/>
        </w:rPr>
        <w:t>。</w:t>
      </w:r>
    </w:p>
    <w:p w:rsidR="00500EC9" w:rsidRDefault="00D61528">
      <w:pPr>
        <w:ind w:firstLine="640"/>
      </w:pPr>
      <w:r>
        <w:rPr>
          <w:rFonts w:ascii="黑体" w:eastAsia="黑体" w:hAnsi="黑体" w:hint="eastAsia"/>
        </w:rPr>
        <w:t>第三十三条</w:t>
      </w:r>
      <w:r>
        <w:rPr>
          <w:rFonts w:hint="eastAsia"/>
        </w:rPr>
        <w:t xml:space="preserve">  </w:t>
      </w:r>
      <w:r>
        <w:rPr>
          <w:rFonts w:hint="eastAsia"/>
        </w:rPr>
        <w:t>申报、提名大禹奖的单位和个人应秉持客观真实、诚信报奖的原则。对剽窃他人成果、弄虚作假、串通评委、跑奖要奖或者以其他不正当手段谋取大禹奖的单位和个人，经监督委员会核实、报奖励委员会主任办公会议批准，对尚未授奖的，永久取消该成果或团队的评奖资格，并向相关单位通报；对已授奖的，经监督委员会审核、报奖励</w:t>
      </w:r>
      <w:r>
        <w:rPr>
          <w:rFonts w:hint="eastAsia"/>
        </w:rPr>
        <w:lastRenderedPageBreak/>
        <w:t>委员会主任办公会议批准，撤销奖励，并予以公告。对该成果的申报者，连续三年取消其申报资格，记录不良信用。</w:t>
      </w:r>
    </w:p>
    <w:p w:rsidR="00500EC9" w:rsidRDefault="00D61528">
      <w:pPr>
        <w:ind w:firstLine="640"/>
      </w:pPr>
      <w:r>
        <w:rPr>
          <w:rFonts w:ascii="黑体" w:eastAsia="黑体" w:hAnsi="黑体" w:hint="eastAsia"/>
        </w:rPr>
        <w:t>第三十四条</w:t>
      </w:r>
      <w:r>
        <w:rPr>
          <w:rFonts w:hint="eastAsia"/>
        </w:rPr>
        <w:t xml:space="preserve">  </w:t>
      </w:r>
      <w:r>
        <w:rPr>
          <w:rFonts w:hint="eastAsia"/>
        </w:rPr>
        <w:t>奖励办等机构的工作人员应坚持廉洁公正、不徇私情、严格保密的工作原则。奖励工作应建立全过程的监督机制，发现隐患时须及时处置。</w:t>
      </w:r>
    </w:p>
    <w:p w:rsidR="00500EC9" w:rsidRDefault="00D61528">
      <w:pPr>
        <w:ind w:firstLine="640"/>
      </w:pPr>
      <w:r>
        <w:rPr>
          <w:rFonts w:hint="eastAsia"/>
        </w:rPr>
        <w:t>工作人员存在泄密、插手和干预评审等行为的，建议所在单位根据所造成的影响给予相应的党纪政纪处分；涉嫌犯罪的，移送司法机关依法处理。</w:t>
      </w:r>
    </w:p>
    <w:p w:rsidR="00500EC9" w:rsidRDefault="00D61528">
      <w:pPr>
        <w:ind w:firstLine="640"/>
      </w:pPr>
      <w:r>
        <w:rPr>
          <w:rFonts w:hint="eastAsia"/>
        </w:rPr>
        <w:t>提名专家提供虚假材料、协助他人骗取大禹奖的，取消其提名资格，记录不良信用，并向其所在单位通报。</w:t>
      </w:r>
    </w:p>
    <w:p w:rsidR="00500EC9" w:rsidRDefault="00D61528">
      <w:pPr>
        <w:ind w:firstLine="640"/>
      </w:pPr>
      <w:r>
        <w:rPr>
          <w:rFonts w:hint="eastAsia"/>
        </w:rPr>
        <w:t>评审专家存在违反学术道德和评审纪律等行为的，取消其评审资格，记录不良信用，调整出专家库，并向其所在单位通报。</w:t>
      </w:r>
    </w:p>
    <w:p w:rsidR="00500EC9" w:rsidRDefault="00D61528">
      <w:pPr>
        <w:pStyle w:val="2"/>
      </w:pPr>
      <w:r>
        <w:rPr>
          <w:rFonts w:hint="eastAsia"/>
        </w:rPr>
        <w:t>第八章</w:t>
      </w:r>
      <w:r>
        <w:t xml:space="preserve">  </w:t>
      </w:r>
      <w:r>
        <w:rPr>
          <w:rFonts w:hint="eastAsia"/>
        </w:rPr>
        <w:t>附则</w:t>
      </w:r>
    </w:p>
    <w:p w:rsidR="00500EC9" w:rsidRDefault="00D61528">
      <w:pPr>
        <w:ind w:firstLine="640"/>
      </w:pPr>
      <w:r>
        <w:rPr>
          <w:rFonts w:ascii="黑体" w:eastAsia="黑体" w:hAnsi="黑体" w:hint="eastAsia"/>
        </w:rPr>
        <w:t>第三十五条</w:t>
      </w:r>
      <w:r>
        <w:t xml:space="preserve">  </w:t>
      </w:r>
      <w:r>
        <w:rPr>
          <w:rFonts w:hint="eastAsia"/>
        </w:rPr>
        <w:t>本办法自公布之日起施行，</w:t>
      </w:r>
      <w:r>
        <w:t>由</w:t>
      </w:r>
      <w:r>
        <w:rPr>
          <w:rFonts w:hint="eastAsia"/>
        </w:rPr>
        <w:t>奖励办</w:t>
      </w:r>
      <w:r>
        <w:t>负责解释</w:t>
      </w:r>
      <w:r>
        <w:rPr>
          <w:rFonts w:hint="eastAsia"/>
        </w:rPr>
        <w:t>。</w:t>
      </w:r>
    </w:p>
    <w:p w:rsidR="00500EC9" w:rsidRDefault="00500EC9">
      <w:pPr>
        <w:ind w:firstLine="640"/>
      </w:pPr>
    </w:p>
    <w:sectPr w:rsidR="00500EC9">
      <w:headerReference w:type="even" r:id="rId8"/>
      <w:headerReference w:type="default" r:id="rId9"/>
      <w:footerReference w:type="even" r:id="rId10"/>
      <w:footerReference w:type="default" r:id="rId11"/>
      <w:headerReference w:type="first" r:id="rId12"/>
      <w:footerReference w:type="first" r:id="rId13"/>
      <w:pgSz w:w="11907" w:h="16840"/>
      <w:pgMar w:top="1440" w:right="1803" w:bottom="1440" w:left="1803" w:header="720" w:footer="9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5667" w:rsidRDefault="00155667">
      <w:pPr>
        <w:spacing w:line="240" w:lineRule="auto"/>
        <w:ind w:firstLine="640"/>
      </w:pPr>
      <w:r>
        <w:separator/>
      </w:r>
    </w:p>
  </w:endnote>
  <w:endnote w:type="continuationSeparator" w:id="0">
    <w:p w:rsidR="00155667" w:rsidRDefault="00155667">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大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EC9" w:rsidRDefault="00500EC9">
    <w:pPr>
      <w:pStyle w:val="a9"/>
      <w:framePr w:wrap="around"/>
      <w:ind w:firstLine="6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EC9" w:rsidRDefault="00D61528">
    <w:pPr>
      <w:pStyle w:val="a9"/>
      <w:framePr w:wrap="around" w:hAnchor="page" w:x="8858" w:y="-347"/>
      <w:ind w:firstLine="640"/>
      <w:jc w:val="center"/>
      <w:rPr>
        <w:i w:val="0"/>
      </w:rPr>
    </w:pPr>
    <w:r>
      <w:rPr>
        <w:rFonts w:ascii="宋体" w:hint="eastAsia"/>
        <w:i w:val="0"/>
      </w:rPr>
      <w:t>—</w:t>
    </w:r>
    <w:r>
      <w:rPr>
        <w:rFonts w:ascii="宋体" w:hint="eastAsia"/>
        <w:i w:val="0"/>
      </w:rPr>
      <w:t xml:space="preserve"> </w:t>
    </w:r>
    <w:r>
      <w:rPr>
        <w:i w:val="0"/>
      </w:rPr>
      <w:fldChar w:fldCharType="begin"/>
    </w:r>
    <w:r>
      <w:rPr>
        <w:i w:val="0"/>
      </w:rPr>
      <w:instrText xml:space="preserve">page </w:instrText>
    </w:r>
    <w:r>
      <w:rPr>
        <w:i w:val="0"/>
      </w:rPr>
      <w:fldChar w:fldCharType="separate"/>
    </w:r>
    <w:r w:rsidR="004217AE">
      <w:rPr>
        <w:i w:val="0"/>
        <w:noProof/>
      </w:rPr>
      <w:t>1</w:t>
    </w:r>
    <w:r>
      <w:rPr>
        <w:i w:val="0"/>
      </w:rPr>
      <w:fldChar w:fldCharType="end"/>
    </w:r>
    <w:r>
      <w:rPr>
        <w:rFonts w:hint="eastAsia"/>
        <w:i w:val="0"/>
      </w:rPr>
      <w:t xml:space="preserve"> </w:t>
    </w:r>
    <w:r>
      <w:rPr>
        <w:rFonts w:ascii="宋体" w:hint="eastAsia"/>
        <w:i w:val="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EC9" w:rsidRDefault="00500EC9">
    <w:pPr>
      <w:pStyle w:val="a9"/>
      <w:framePr w:wrap="around"/>
      <w:ind w:firstLine="6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5667" w:rsidRDefault="00155667">
      <w:pPr>
        <w:spacing w:line="240" w:lineRule="auto"/>
        <w:ind w:firstLine="640"/>
      </w:pPr>
      <w:r>
        <w:separator/>
      </w:r>
    </w:p>
  </w:footnote>
  <w:footnote w:type="continuationSeparator" w:id="0">
    <w:p w:rsidR="00155667" w:rsidRDefault="00155667">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EC9" w:rsidRDefault="00500EC9">
    <w:pPr>
      <w:pStyle w:val="a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EC9" w:rsidRDefault="00500EC9">
    <w:pPr>
      <w:pStyle w:val="aa"/>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EC9" w:rsidRDefault="00500EC9">
    <w:pPr>
      <w:pStyle w:val="aa"/>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trackRevisions/>
  <w:defaultTabStop w:val="1077"/>
  <w:doNotHyphenateCaps/>
  <w:drawingGridHorizontalSpacing w:val="120"/>
  <w:drawingGridVerticalSpacing w:val="120"/>
  <w:displayHorizontalDrawingGridEvery w:val="0"/>
  <w:displayVerticalDrawingGridEvery w:val="2"/>
  <w:doNotShadeFormData/>
  <w:characterSpacingControl w:val="compressPunctuation"/>
  <w:noLineBreaksAfter w:lang="zh-CN" w:val="([{‘“〈《「『【〔〖（．０１２３４５６７８９［｛"/>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728"/>
    <w:rsid w:val="000005AF"/>
    <w:rsid w:val="00000B7F"/>
    <w:rsid w:val="00000CE8"/>
    <w:rsid w:val="00002105"/>
    <w:rsid w:val="00002BAC"/>
    <w:rsid w:val="00003867"/>
    <w:rsid w:val="0000601A"/>
    <w:rsid w:val="00006691"/>
    <w:rsid w:val="00006F80"/>
    <w:rsid w:val="00007874"/>
    <w:rsid w:val="00007B8C"/>
    <w:rsid w:val="00007E5D"/>
    <w:rsid w:val="00007ECB"/>
    <w:rsid w:val="00010039"/>
    <w:rsid w:val="00010061"/>
    <w:rsid w:val="00010D1B"/>
    <w:rsid w:val="0001108A"/>
    <w:rsid w:val="0001199F"/>
    <w:rsid w:val="00012286"/>
    <w:rsid w:val="00012D34"/>
    <w:rsid w:val="00013058"/>
    <w:rsid w:val="00013846"/>
    <w:rsid w:val="00014505"/>
    <w:rsid w:val="0001499C"/>
    <w:rsid w:val="0001558B"/>
    <w:rsid w:val="00017488"/>
    <w:rsid w:val="0001759F"/>
    <w:rsid w:val="00021108"/>
    <w:rsid w:val="000215D8"/>
    <w:rsid w:val="0002413B"/>
    <w:rsid w:val="000242AE"/>
    <w:rsid w:val="000242EC"/>
    <w:rsid w:val="00025309"/>
    <w:rsid w:val="00025571"/>
    <w:rsid w:val="00026137"/>
    <w:rsid w:val="0002708D"/>
    <w:rsid w:val="000303BC"/>
    <w:rsid w:val="0003152B"/>
    <w:rsid w:val="00032DAF"/>
    <w:rsid w:val="00034129"/>
    <w:rsid w:val="00034C55"/>
    <w:rsid w:val="000360BE"/>
    <w:rsid w:val="00037A64"/>
    <w:rsid w:val="00037B76"/>
    <w:rsid w:val="00037D36"/>
    <w:rsid w:val="00037E1C"/>
    <w:rsid w:val="00040385"/>
    <w:rsid w:val="00040CF5"/>
    <w:rsid w:val="00041227"/>
    <w:rsid w:val="000418E4"/>
    <w:rsid w:val="0004210E"/>
    <w:rsid w:val="00043741"/>
    <w:rsid w:val="00043F19"/>
    <w:rsid w:val="000441B8"/>
    <w:rsid w:val="0004421C"/>
    <w:rsid w:val="00045442"/>
    <w:rsid w:val="00047C38"/>
    <w:rsid w:val="000508A8"/>
    <w:rsid w:val="000524B0"/>
    <w:rsid w:val="00052714"/>
    <w:rsid w:val="0005356A"/>
    <w:rsid w:val="00053BD7"/>
    <w:rsid w:val="000549DD"/>
    <w:rsid w:val="00054A78"/>
    <w:rsid w:val="00054AA6"/>
    <w:rsid w:val="00054DB7"/>
    <w:rsid w:val="000559C2"/>
    <w:rsid w:val="00055AEB"/>
    <w:rsid w:val="000568D9"/>
    <w:rsid w:val="000569F8"/>
    <w:rsid w:val="00056AE5"/>
    <w:rsid w:val="000577F2"/>
    <w:rsid w:val="00060D68"/>
    <w:rsid w:val="00060DDA"/>
    <w:rsid w:val="00060F09"/>
    <w:rsid w:val="00061B57"/>
    <w:rsid w:val="00062E24"/>
    <w:rsid w:val="00064A1B"/>
    <w:rsid w:val="00065E0C"/>
    <w:rsid w:val="00066C29"/>
    <w:rsid w:val="000676BC"/>
    <w:rsid w:val="00072FD6"/>
    <w:rsid w:val="00073495"/>
    <w:rsid w:val="00073B3C"/>
    <w:rsid w:val="000744AF"/>
    <w:rsid w:val="000754EE"/>
    <w:rsid w:val="00076E67"/>
    <w:rsid w:val="00077573"/>
    <w:rsid w:val="000779E5"/>
    <w:rsid w:val="0008061C"/>
    <w:rsid w:val="00081B83"/>
    <w:rsid w:val="000825E8"/>
    <w:rsid w:val="00082FD8"/>
    <w:rsid w:val="000830BF"/>
    <w:rsid w:val="0008336C"/>
    <w:rsid w:val="00083AA1"/>
    <w:rsid w:val="00084C72"/>
    <w:rsid w:val="000863B2"/>
    <w:rsid w:val="000875A0"/>
    <w:rsid w:val="00087C42"/>
    <w:rsid w:val="0009053D"/>
    <w:rsid w:val="00093691"/>
    <w:rsid w:val="000937AF"/>
    <w:rsid w:val="0009460B"/>
    <w:rsid w:val="00094BAC"/>
    <w:rsid w:val="000958C1"/>
    <w:rsid w:val="000958FC"/>
    <w:rsid w:val="00095AB2"/>
    <w:rsid w:val="00096529"/>
    <w:rsid w:val="000969BF"/>
    <w:rsid w:val="0009714D"/>
    <w:rsid w:val="000A00BD"/>
    <w:rsid w:val="000A024B"/>
    <w:rsid w:val="000A03D4"/>
    <w:rsid w:val="000A2210"/>
    <w:rsid w:val="000A2418"/>
    <w:rsid w:val="000A30F1"/>
    <w:rsid w:val="000A4AA5"/>
    <w:rsid w:val="000A5A47"/>
    <w:rsid w:val="000A5F11"/>
    <w:rsid w:val="000A5F8B"/>
    <w:rsid w:val="000A6539"/>
    <w:rsid w:val="000A703C"/>
    <w:rsid w:val="000A7297"/>
    <w:rsid w:val="000A7D68"/>
    <w:rsid w:val="000B099E"/>
    <w:rsid w:val="000B1355"/>
    <w:rsid w:val="000B1D12"/>
    <w:rsid w:val="000B3012"/>
    <w:rsid w:val="000B389A"/>
    <w:rsid w:val="000B40D3"/>
    <w:rsid w:val="000B4B65"/>
    <w:rsid w:val="000B50E2"/>
    <w:rsid w:val="000B552B"/>
    <w:rsid w:val="000B56ED"/>
    <w:rsid w:val="000B582E"/>
    <w:rsid w:val="000B5D84"/>
    <w:rsid w:val="000B6CE9"/>
    <w:rsid w:val="000B7A15"/>
    <w:rsid w:val="000C044F"/>
    <w:rsid w:val="000C1B3C"/>
    <w:rsid w:val="000C1DB7"/>
    <w:rsid w:val="000C30A7"/>
    <w:rsid w:val="000C3525"/>
    <w:rsid w:val="000C3967"/>
    <w:rsid w:val="000C5925"/>
    <w:rsid w:val="000C5B3C"/>
    <w:rsid w:val="000C63ED"/>
    <w:rsid w:val="000D0013"/>
    <w:rsid w:val="000D0232"/>
    <w:rsid w:val="000D1174"/>
    <w:rsid w:val="000D3404"/>
    <w:rsid w:val="000D452C"/>
    <w:rsid w:val="000D4F9E"/>
    <w:rsid w:val="000D58E3"/>
    <w:rsid w:val="000D5F43"/>
    <w:rsid w:val="000D63E1"/>
    <w:rsid w:val="000D691B"/>
    <w:rsid w:val="000D69CA"/>
    <w:rsid w:val="000D6D8C"/>
    <w:rsid w:val="000D6FAE"/>
    <w:rsid w:val="000E038C"/>
    <w:rsid w:val="000E0664"/>
    <w:rsid w:val="000E2815"/>
    <w:rsid w:val="000E3026"/>
    <w:rsid w:val="000E3163"/>
    <w:rsid w:val="000E3539"/>
    <w:rsid w:val="000E35DE"/>
    <w:rsid w:val="000E39E0"/>
    <w:rsid w:val="000E3D98"/>
    <w:rsid w:val="000E46FF"/>
    <w:rsid w:val="000E50D9"/>
    <w:rsid w:val="000E53CC"/>
    <w:rsid w:val="000E70D2"/>
    <w:rsid w:val="000F0263"/>
    <w:rsid w:val="000F1F58"/>
    <w:rsid w:val="000F2D1C"/>
    <w:rsid w:val="000F31F5"/>
    <w:rsid w:val="000F37BF"/>
    <w:rsid w:val="000F3CEC"/>
    <w:rsid w:val="000F4B52"/>
    <w:rsid w:val="000F57DD"/>
    <w:rsid w:val="000F79A4"/>
    <w:rsid w:val="0010008F"/>
    <w:rsid w:val="001008A3"/>
    <w:rsid w:val="0010219B"/>
    <w:rsid w:val="001021A4"/>
    <w:rsid w:val="0010255D"/>
    <w:rsid w:val="00102750"/>
    <w:rsid w:val="001030ED"/>
    <w:rsid w:val="00103364"/>
    <w:rsid w:val="00103A18"/>
    <w:rsid w:val="00103F59"/>
    <w:rsid w:val="00105C86"/>
    <w:rsid w:val="00106F2F"/>
    <w:rsid w:val="00106F43"/>
    <w:rsid w:val="00107EB6"/>
    <w:rsid w:val="00110C25"/>
    <w:rsid w:val="00113FEA"/>
    <w:rsid w:val="0011424E"/>
    <w:rsid w:val="0011459E"/>
    <w:rsid w:val="00114627"/>
    <w:rsid w:val="00114BE0"/>
    <w:rsid w:val="00114EDE"/>
    <w:rsid w:val="00116A5B"/>
    <w:rsid w:val="00122B27"/>
    <w:rsid w:val="00123150"/>
    <w:rsid w:val="0012323B"/>
    <w:rsid w:val="00123915"/>
    <w:rsid w:val="0012424B"/>
    <w:rsid w:val="00126C52"/>
    <w:rsid w:val="00127F4A"/>
    <w:rsid w:val="001300C8"/>
    <w:rsid w:val="001334A2"/>
    <w:rsid w:val="00134952"/>
    <w:rsid w:val="00134CFF"/>
    <w:rsid w:val="00136293"/>
    <w:rsid w:val="00136B9B"/>
    <w:rsid w:val="001370EB"/>
    <w:rsid w:val="001376CB"/>
    <w:rsid w:val="001430A9"/>
    <w:rsid w:val="001431B1"/>
    <w:rsid w:val="001432E6"/>
    <w:rsid w:val="00143732"/>
    <w:rsid w:val="0014385B"/>
    <w:rsid w:val="00143A6C"/>
    <w:rsid w:val="00143FB8"/>
    <w:rsid w:val="00144397"/>
    <w:rsid w:val="001443B3"/>
    <w:rsid w:val="00145A01"/>
    <w:rsid w:val="00145B9C"/>
    <w:rsid w:val="00146132"/>
    <w:rsid w:val="00146570"/>
    <w:rsid w:val="00146913"/>
    <w:rsid w:val="0014699C"/>
    <w:rsid w:val="00147691"/>
    <w:rsid w:val="0015008C"/>
    <w:rsid w:val="00150C49"/>
    <w:rsid w:val="0015252A"/>
    <w:rsid w:val="0015320C"/>
    <w:rsid w:val="00153619"/>
    <w:rsid w:val="00153B2D"/>
    <w:rsid w:val="00153BFF"/>
    <w:rsid w:val="00154392"/>
    <w:rsid w:val="00154AD9"/>
    <w:rsid w:val="0015507C"/>
    <w:rsid w:val="00155667"/>
    <w:rsid w:val="001556AF"/>
    <w:rsid w:val="00155B85"/>
    <w:rsid w:val="001565DA"/>
    <w:rsid w:val="0015710D"/>
    <w:rsid w:val="00157592"/>
    <w:rsid w:val="00160508"/>
    <w:rsid w:val="00161A61"/>
    <w:rsid w:val="00161F9D"/>
    <w:rsid w:val="00162755"/>
    <w:rsid w:val="0016285A"/>
    <w:rsid w:val="00162ACD"/>
    <w:rsid w:val="00163485"/>
    <w:rsid w:val="00163A8C"/>
    <w:rsid w:val="00163FE7"/>
    <w:rsid w:val="001648FD"/>
    <w:rsid w:val="00165634"/>
    <w:rsid w:val="001662B3"/>
    <w:rsid w:val="001664AF"/>
    <w:rsid w:val="001669F7"/>
    <w:rsid w:val="00166D2C"/>
    <w:rsid w:val="00166F0E"/>
    <w:rsid w:val="001704FC"/>
    <w:rsid w:val="00170BBC"/>
    <w:rsid w:val="0017107B"/>
    <w:rsid w:val="00171556"/>
    <w:rsid w:val="00171ABE"/>
    <w:rsid w:val="00171F77"/>
    <w:rsid w:val="001721AA"/>
    <w:rsid w:val="00172A03"/>
    <w:rsid w:val="00172E81"/>
    <w:rsid w:val="00172F21"/>
    <w:rsid w:val="00173009"/>
    <w:rsid w:val="00174F6C"/>
    <w:rsid w:val="001759F3"/>
    <w:rsid w:val="00176498"/>
    <w:rsid w:val="00176879"/>
    <w:rsid w:val="0017794F"/>
    <w:rsid w:val="00177C68"/>
    <w:rsid w:val="0018078B"/>
    <w:rsid w:val="00180F6C"/>
    <w:rsid w:val="00180F98"/>
    <w:rsid w:val="00182074"/>
    <w:rsid w:val="00182574"/>
    <w:rsid w:val="001835BE"/>
    <w:rsid w:val="001837A5"/>
    <w:rsid w:val="00183BEE"/>
    <w:rsid w:val="00183E4A"/>
    <w:rsid w:val="00185191"/>
    <w:rsid w:val="00186705"/>
    <w:rsid w:val="00186F49"/>
    <w:rsid w:val="00187F3D"/>
    <w:rsid w:val="00187F79"/>
    <w:rsid w:val="00190401"/>
    <w:rsid w:val="00191D67"/>
    <w:rsid w:val="001927DC"/>
    <w:rsid w:val="001948AB"/>
    <w:rsid w:val="001949B1"/>
    <w:rsid w:val="00195A19"/>
    <w:rsid w:val="00195CF4"/>
    <w:rsid w:val="001962B3"/>
    <w:rsid w:val="00196854"/>
    <w:rsid w:val="00196A99"/>
    <w:rsid w:val="00197947"/>
    <w:rsid w:val="0019794F"/>
    <w:rsid w:val="001A00A8"/>
    <w:rsid w:val="001A029B"/>
    <w:rsid w:val="001A13EA"/>
    <w:rsid w:val="001A2870"/>
    <w:rsid w:val="001A2F35"/>
    <w:rsid w:val="001A3AD3"/>
    <w:rsid w:val="001A3ECA"/>
    <w:rsid w:val="001A657B"/>
    <w:rsid w:val="001A68DF"/>
    <w:rsid w:val="001A72A6"/>
    <w:rsid w:val="001A742B"/>
    <w:rsid w:val="001B0329"/>
    <w:rsid w:val="001B04C0"/>
    <w:rsid w:val="001B0F18"/>
    <w:rsid w:val="001B21BA"/>
    <w:rsid w:val="001B2440"/>
    <w:rsid w:val="001B2615"/>
    <w:rsid w:val="001B2A79"/>
    <w:rsid w:val="001B2C8B"/>
    <w:rsid w:val="001B30F5"/>
    <w:rsid w:val="001B324D"/>
    <w:rsid w:val="001B411E"/>
    <w:rsid w:val="001B46A8"/>
    <w:rsid w:val="001B4961"/>
    <w:rsid w:val="001B4A9A"/>
    <w:rsid w:val="001B4B9A"/>
    <w:rsid w:val="001B5687"/>
    <w:rsid w:val="001B58E2"/>
    <w:rsid w:val="001B7CA6"/>
    <w:rsid w:val="001C0655"/>
    <w:rsid w:val="001C09EF"/>
    <w:rsid w:val="001C0DFE"/>
    <w:rsid w:val="001C0F1A"/>
    <w:rsid w:val="001C203F"/>
    <w:rsid w:val="001C286B"/>
    <w:rsid w:val="001C31D5"/>
    <w:rsid w:val="001C3AFB"/>
    <w:rsid w:val="001C3D4D"/>
    <w:rsid w:val="001C46F4"/>
    <w:rsid w:val="001C4B0C"/>
    <w:rsid w:val="001D0844"/>
    <w:rsid w:val="001D132C"/>
    <w:rsid w:val="001D284F"/>
    <w:rsid w:val="001D2A93"/>
    <w:rsid w:val="001D2F7D"/>
    <w:rsid w:val="001D33FB"/>
    <w:rsid w:val="001D3868"/>
    <w:rsid w:val="001D3BDE"/>
    <w:rsid w:val="001D41C4"/>
    <w:rsid w:val="001D44D2"/>
    <w:rsid w:val="001D4CCE"/>
    <w:rsid w:val="001D7330"/>
    <w:rsid w:val="001D7A5D"/>
    <w:rsid w:val="001D7B4A"/>
    <w:rsid w:val="001E0E30"/>
    <w:rsid w:val="001E1275"/>
    <w:rsid w:val="001E14B8"/>
    <w:rsid w:val="001E2185"/>
    <w:rsid w:val="001E2B04"/>
    <w:rsid w:val="001E32A7"/>
    <w:rsid w:val="001E34B3"/>
    <w:rsid w:val="001E4022"/>
    <w:rsid w:val="001E48B0"/>
    <w:rsid w:val="001E5067"/>
    <w:rsid w:val="001E53DA"/>
    <w:rsid w:val="001E543C"/>
    <w:rsid w:val="001E5834"/>
    <w:rsid w:val="001E59D1"/>
    <w:rsid w:val="001E698F"/>
    <w:rsid w:val="001E72E8"/>
    <w:rsid w:val="001F0389"/>
    <w:rsid w:val="001F091F"/>
    <w:rsid w:val="001F0959"/>
    <w:rsid w:val="001F19EC"/>
    <w:rsid w:val="001F1A7C"/>
    <w:rsid w:val="001F1FB1"/>
    <w:rsid w:val="001F240F"/>
    <w:rsid w:val="001F400A"/>
    <w:rsid w:val="001F5475"/>
    <w:rsid w:val="001F5DF3"/>
    <w:rsid w:val="001F6410"/>
    <w:rsid w:val="001F659B"/>
    <w:rsid w:val="001F7097"/>
    <w:rsid w:val="00200E91"/>
    <w:rsid w:val="00201088"/>
    <w:rsid w:val="00201303"/>
    <w:rsid w:val="00203A6D"/>
    <w:rsid w:val="0020570D"/>
    <w:rsid w:val="00205CA7"/>
    <w:rsid w:val="0020730D"/>
    <w:rsid w:val="00210117"/>
    <w:rsid w:val="00210E2B"/>
    <w:rsid w:val="00211635"/>
    <w:rsid w:val="002118A1"/>
    <w:rsid w:val="00211E5C"/>
    <w:rsid w:val="00213BB9"/>
    <w:rsid w:val="002156B0"/>
    <w:rsid w:val="002163E7"/>
    <w:rsid w:val="00216C56"/>
    <w:rsid w:val="00216C69"/>
    <w:rsid w:val="0022398E"/>
    <w:rsid w:val="00223F6C"/>
    <w:rsid w:val="00225541"/>
    <w:rsid w:val="00225950"/>
    <w:rsid w:val="00225A69"/>
    <w:rsid w:val="00227D98"/>
    <w:rsid w:val="00231934"/>
    <w:rsid w:val="002335B8"/>
    <w:rsid w:val="00233998"/>
    <w:rsid w:val="00233CB6"/>
    <w:rsid w:val="0023426B"/>
    <w:rsid w:val="00235A3A"/>
    <w:rsid w:val="00235B95"/>
    <w:rsid w:val="00237AD9"/>
    <w:rsid w:val="00237E6B"/>
    <w:rsid w:val="002403A8"/>
    <w:rsid w:val="002405AB"/>
    <w:rsid w:val="00240717"/>
    <w:rsid w:val="00240925"/>
    <w:rsid w:val="00240DF9"/>
    <w:rsid w:val="0024191D"/>
    <w:rsid w:val="00242855"/>
    <w:rsid w:val="00243989"/>
    <w:rsid w:val="00243D34"/>
    <w:rsid w:val="00244AFA"/>
    <w:rsid w:val="002458C8"/>
    <w:rsid w:val="002475C5"/>
    <w:rsid w:val="002501C3"/>
    <w:rsid w:val="00251E8A"/>
    <w:rsid w:val="0025269C"/>
    <w:rsid w:val="0025331E"/>
    <w:rsid w:val="00253907"/>
    <w:rsid w:val="00254BDA"/>
    <w:rsid w:val="00255006"/>
    <w:rsid w:val="00255ABD"/>
    <w:rsid w:val="00255F59"/>
    <w:rsid w:val="00256E5C"/>
    <w:rsid w:val="00257175"/>
    <w:rsid w:val="00257746"/>
    <w:rsid w:val="0026048E"/>
    <w:rsid w:val="00260B62"/>
    <w:rsid w:val="00261401"/>
    <w:rsid w:val="0026201D"/>
    <w:rsid w:val="00264986"/>
    <w:rsid w:val="00264CCA"/>
    <w:rsid w:val="00266D58"/>
    <w:rsid w:val="00267EE0"/>
    <w:rsid w:val="00267F1E"/>
    <w:rsid w:val="00270050"/>
    <w:rsid w:val="0027179B"/>
    <w:rsid w:val="002717F0"/>
    <w:rsid w:val="002717F8"/>
    <w:rsid w:val="00271DB6"/>
    <w:rsid w:val="00272817"/>
    <w:rsid w:val="00272A41"/>
    <w:rsid w:val="00272C9D"/>
    <w:rsid w:val="0027346E"/>
    <w:rsid w:val="00273762"/>
    <w:rsid w:val="002747FF"/>
    <w:rsid w:val="002758EB"/>
    <w:rsid w:val="00275CE9"/>
    <w:rsid w:val="0027624B"/>
    <w:rsid w:val="0027679C"/>
    <w:rsid w:val="00277210"/>
    <w:rsid w:val="00277514"/>
    <w:rsid w:val="00277C1A"/>
    <w:rsid w:val="00277D3A"/>
    <w:rsid w:val="00280988"/>
    <w:rsid w:val="00280C04"/>
    <w:rsid w:val="0028123D"/>
    <w:rsid w:val="00281804"/>
    <w:rsid w:val="00281FD3"/>
    <w:rsid w:val="002828A4"/>
    <w:rsid w:val="00283045"/>
    <w:rsid w:val="0028477A"/>
    <w:rsid w:val="00284A3B"/>
    <w:rsid w:val="00284DA8"/>
    <w:rsid w:val="00285112"/>
    <w:rsid w:val="00285320"/>
    <w:rsid w:val="00285593"/>
    <w:rsid w:val="00285A57"/>
    <w:rsid w:val="00291032"/>
    <w:rsid w:val="0029122A"/>
    <w:rsid w:val="002912DD"/>
    <w:rsid w:val="002913EC"/>
    <w:rsid w:val="00291633"/>
    <w:rsid w:val="00291CCA"/>
    <w:rsid w:val="00292F39"/>
    <w:rsid w:val="00293BB5"/>
    <w:rsid w:val="00293EA4"/>
    <w:rsid w:val="002944E8"/>
    <w:rsid w:val="00296E87"/>
    <w:rsid w:val="00297B28"/>
    <w:rsid w:val="002A1CF5"/>
    <w:rsid w:val="002A1DA5"/>
    <w:rsid w:val="002A1F33"/>
    <w:rsid w:val="002A2D57"/>
    <w:rsid w:val="002A3C71"/>
    <w:rsid w:val="002A465B"/>
    <w:rsid w:val="002A48D6"/>
    <w:rsid w:val="002A596C"/>
    <w:rsid w:val="002A5FD6"/>
    <w:rsid w:val="002B02F5"/>
    <w:rsid w:val="002B052E"/>
    <w:rsid w:val="002B176F"/>
    <w:rsid w:val="002B1D3F"/>
    <w:rsid w:val="002B22BF"/>
    <w:rsid w:val="002B5BDF"/>
    <w:rsid w:val="002B6FDD"/>
    <w:rsid w:val="002B7CBA"/>
    <w:rsid w:val="002B7D86"/>
    <w:rsid w:val="002C1C28"/>
    <w:rsid w:val="002C1ED7"/>
    <w:rsid w:val="002C273E"/>
    <w:rsid w:val="002C2B29"/>
    <w:rsid w:val="002C2F04"/>
    <w:rsid w:val="002C3B2D"/>
    <w:rsid w:val="002C414B"/>
    <w:rsid w:val="002C448F"/>
    <w:rsid w:val="002C4995"/>
    <w:rsid w:val="002C508F"/>
    <w:rsid w:val="002C52F0"/>
    <w:rsid w:val="002C57E5"/>
    <w:rsid w:val="002C5868"/>
    <w:rsid w:val="002C64C5"/>
    <w:rsid w:val="002C76A2"/>
    <w:rsid w:val="002D1B61"/>
    <w:rsid w:val="002D2919"/>
    <w:rsid w:val="002D2C18"/>
    <w:rsid w:val="002D2F82"/>
    <w:rsid w:val="002D3112"/>
    <w:rsid w:val="002D36B0"/>
    <w:rsid w:val="002D4167"/>
    <w:rsid w:val="002D57FA"/>
    <w:rsid w:val="002D6D39"/>
    <w:rsid w:val="002D7075"/>
    <w:rsid w:val="002E04F9"/>
    <w:rsid w:val="002E06F1"/>
    <w:rsid w:val="002E0877"/>
    <w:rsid w:val="002E0A92"/>
    <w:rsid w:val="002E0ED6"/>
    <w:rsid w:val="002E1A64"/>
    <w:rsid w:val="002E20BE"/>
    <w:rsid w:val="002E2B0D"/>
    <w:rsid w:val="002E2B58"/>
    <w:rsid w:val="002E2FA6"/>
    <w:rsid w:val="002E5DAB"/>
    <w:rsid w:val="002E633B"/>
    <w:rsid w:val="002E673A"/>
    <w:rsid w:val="002E698C"/>
    <w:rsid w:val="002F0B36"/>
    <w:rsid w:val="002F19AD"/>
    <w:rsid w:val="002F25EE"/>
    <w:rsid w:val="002F372E"/>
    <w:rsid w:val="002F3969"/>
    <w:rsid w:val="002F44CB"/>
    <w:rsid w:val="002F4E90"/>
    <w:rsid w:val="002F5BAE"/>
    <w:rsid w:val="002F740B"/>
    <w:rsid w:val="002F7D67"/>
    <w:rsid w:val="00300CAA"/>
    <w:rsid w:val="00302D65"/>
    <w:rsid w:val="00303984"/>
    <w:rsid w:val="00303A58"/>
    <w:rsid w:val="003040B2"/>
    <w:rsid w:val="003043AF"/>
    <w:rsid w:val="00304F42"/>
    <w:rsid w:val="003075F7"/>
    <w:rsid w:val="00307709"/>
    <w:rsid w:val="00307A41"/>
    <w:rsid w:val="0031146E"/>
    <w:rsid w:val="00313798"/>
    <w:rsid w:val="00313E48"/>
    <w:rsid w:val="003140CB"/>
    <w:rsid w:val="0031450E"/>
    <w:rsid w:val="00314C8D"/>
    <w:rsid w:val="00314DEA"/>
    <w:rsid w:val="003152C9"/>
    <w:rsid w:val="00320A52"/>
    <w:rsid w:val="00320DD1"/>
    <w:rsid w:val="00321675"/>
    <w:rsid w:val="00321BFD"/>
    <w:rsid w:val="00321D68"/>
    <w:rsid w:val="003225DC"/>
    <w:rsid w:val="003228AA"/>
    <w:rsid w:val="003243F4"/>
    <w:rsid w:val="0032451D"/>
    <w:rsid w:val="00324DEA"/>
    <w:rsid w:val="00325E4A"/>
    <w:rsid w:val="0032692E"/>
    <w:rsid w:val="00326A4E"/>
    <w:rsid w:val="00327334"/>
    <w:rsid w:val="0032743F"/>
    <w:rsid w:val="003309BE"/>
    <w:rsid w:val="003310CF"/>
    <w:rsid w:val="00331742"/>
    <w:rsid w:val="0033182C"/>
    <w:rsid w:val="003318E2"/>
    <w:rsid w:val="00332458"/>
    <w:rsid w:val="003326A3"/>
    <w:rsid w:val="003331F2"/>
    <w:rsid w:val="003336B8"/>
    <w:rsid w:val="00333D1A"/>
    <w:rsid w:val="00334043"/>
    <w:rsid w:val="0033447E"/>
    <w:rsid w:val="003344E4"/>
    <w:rsid w:val="00334D23"/>
    <w:rsid w:val="003369B3"/>
    <w:rsid w:val="00337A3F"/>
    <w:rsid w:val="003406DA"/>
    <w:rsid w:val="00340C22"/>
    <w:rsid w:val="0034120B"/>
    <w:rsid w:val="00341A57"/>
    <w:rsid w:val="00342539"/>
    <w:rsid w:val="003441A3"/>
    <w:rsid w:val="0035081C"/>
    <w:rsid w:val="0035116D"/>
    <w:rsid w:val="00352086"/>
    <w:rsid w:val="003535C7"/>
    <w:rsid w:val="003545D8"/>
    <w:rsid w:val="0035599F"/>
    <w:rsid w:val="00356520"/>
    <w:rsid w:val="00356938"/>
    <w:rsid w:val="003574A9"/>
    <w:rsid w:val="00357F72"/>
    <w:rsid w:val="003602E1"/>
    <w:rsid w:val="003603DE"/>
    <w:rsid w:val="00361765"/>
    <w:rsid w:val="00361996"/>
    <w:rsid w:val="003637E0"/>
    <w:rsid w:val="00363A7A"/>
    <w:rsid w:val="00364926"/>
    <w:rsid w:val="00364A8D"/>
    <w:rsid w:val="00364CFE"/>
    <w:rsid w:val="003657A6"/>
    <w:rsid w:val="00365894"/>
    <w:rsid w:val="0036623B"/>
    <w:rsid w:val="00366C7F"/>
    <w:rsid w:val="00370005"/>
    <w:rsid w:val="00370811"/>
    <w:rsid w:val="00371639"/>
    <w:rsid w:val="00371832"/>
    <w:rsid w:val="00372582"/>
    <w:rsid w:val="0037261B"/>
    <w:rsid w:val="00372686"/>
    <w:rsid w:val="00372A3C"/>
    <w:rsid w:val="00372EC0"/>
    <w:rsid w:val="0037368B"/>
    <w:rsid w:val="003736C0"/>
    <w:rsid w:val="00375735"/>
    <w:rsid w:val="00376FDF"/>
    <w:rsid w:val="00376FF9"/>
    <w:rsid w:val="00377FD9"/>
    <w:rsid w:val="00380763"/>
    <w:rsid w:val="00381AFF"/>
    <w:rsid w:val="003838CD"/>
    <w:rsid w:val="00383901"/>
    <w:rsid w:val="00383FBE"/>
    <w:rsid w:val="00385584"/>
    <w:rsid w:val="00386437"/>
    <w:rsid w:val="003904AD"/>
    <w:rsid w:val="00391C73"/>
    <w:rsid w:val="0039205C"/>
    <w:rsid w:val="003924A3"/>
    <w:rsid w:val="00393E8C"/>
    <w:rsid w:val="00393EF6"/>
    <w:rsid w:val="0039455F"/>
    <w:rsid w:val="00395F99"/>
    <w:rsid w:val="00396759"/>
    <w:rsid w:val="00396D0A"/>
    <w:rsid w:val="00397541"/>
    <w:rsid w:val="003A061D"/>
    <w:rsid w:val="003A1D8B"/>
    <w:rsid w:val="003A1FE8"/>
    <w:rsid w:val="003A2BE6"/>
    <w:rsid w:val="003A34A0"/>
    <w:rsid w:val="003A3E2C"/>
    <w:rsid w:val="003A407E"/>
    <w:rsid w:val="003A423F"/>
    <w:rsid w:val="003A5AE4"/>
    <w:rsid w:val="003A5CFC"/>
    <w:rsid w:val="003A5EA8"/>
    <w:rsid w:val="003B17DF"/>
    <w:rsid w:val="003B266B"/>
    <w:rsid w:val="003B3260"/>
    <w:rsid w:val="003B3FFC"/>
    <w:rsid w:val="003B40E0"/>
    <w:rsid w:val="003B45ED"/>
    <w:rsid w:val="003B47BB"/>
    <w:rsid w:val="003B6515"/>
    <w:rsid w:val="003C08DE"/>
    <w:rsid w:val="003C0907"/>
    <w:rsid w:val="003C2576"/>
    <w:rsid w:val="003C27BB"/>
    <w:rsid w:val="003C2C1E"/>
    <w:rsid w:val="003C4031"/>
    <w:rsid w:val="003C423E"/>
    <w:rsid w:val="003C430F"/>
    <w:rsid w:val="003C47A4"/>
    <w:rsid w:val="003C75AF"/>
    <w:rsid w:val="003C75DD"/>
    <w:rsid w:val="003C7A26"/>
    <w:rsid w:val="003D0184"/>
    <w:rsid w:val="003D0905"/>
    <w:rsid w:val="003D0C60"/>
    <w:rsid w:val="003D0FF5"/>
    <w:rsid w:val="003D1474"/>
    <w:rsid w:val="003D160B"/>
    <w:rsid w:val="003D1960"/>
    <w:rsid w:val="003D211A"/>
    <w:rsid w:val="003D2742"/>
    <w:rsid w:val="003D33CF"/>
    <w:rsid w:val="003D370B"/>
    <w:rsid w:val="003D498F"/>
    <w:rsid w:val="003D644B"/>
    <w:rsid w:val="003D680F"/>
    <w:rsid w:val="003E00D7"/>
    <w:rsid w:val="003E0723"/>
    <w:rsid w:val="003E0743"/>
    <w:rsid w:val="003E1B07"/>
    <w:rsid w:val="003E2617"/>
    <w:rsid w:val="003E2C2A"/>
    <w:rsid w:val="003E54FC"/>
    <w:rsid w:val="003E676F"/>
    <w:rsid w:val="003E6ABD"/>
    <w:rsid w:val="003E7024"/>
    <w:rsid w:val="003F04C1"/>
    <w:rsid w:val="003F0FC3"/>
    <w:rsid w:val="003F1ECB"/>
    <w:rsid w:val="003F2098"/>
    <w:rsid w:val="003F420A"/>
    <w:rsid w:val="003F50E4"/>
    <w:rsid w:val="003F5BB0"/>
    <w:rsid w:val="003F61F6"/>
    <w:rsid w:val="003F6BF4"/>
    <w:rsid w:val="003F7C5F"/>
    <w:rsid w:val="003F7F82"/>
    <w:rsid w:val="0040045E"/>
    <w:rsid w:val="00401DD9"/>
    <w:rsid w:val="004021A1"/>
    <w:rsid w:val="004023B6"/>
    <w:rsid w:val="004029AC"/>
    <w:rsid w:val="004029C9"/>
    <w:rsid w:val="00402DC6"/>
    <w:rsid w:val="00402E18"/>
    <w:rsid w:val="00403094"/>
    <w:rsid w:val="004032C0"/>
    <w:rsid w:val="004038CB"/>
    <w:rsid w:val="00403BEC"/>
    <w:rsid w:val="00404D98"/>
    <w:rsid w:val="004078F7"/>
    <w:rsid w:val="0041074E"/>
    <w:rsid w:val="004118C9"/>
    <w:rsid w:val="0041285A"/>
    <w:rsid w:val="00412A58"/>
    <w:rsid w:val="0041319C"/>
    <w:rsid w:val="00413CE6"/>
    <w:rsid w:val="004142B7"/>
    <w:rsid w:val="0041540C"/>
    <w:rsid w:val="00416017"/>
    <w:rsid w:val="00417546"/>
    <w:rsid w:val="00417B25"/>
    <w:rsid w:val="00417C0B"/>
    <w:rsid w:val="00420113"/>
    <w:rsid w:val="0042025B"/>
    <w:rsid w:val="0042068A"/>
    <w:rsid w:val="00420866"/>
    <w:rsid w:val="00420878"/>
    <w:rsid w:val="004211BF"/>
    <w:rsid w:val="004217AE"/>
    <w:rsid w:val="00421E54"/>
    <w:rsid w:val="00422121"/>
    <w:rsid w:val="004223CA"/>
    <w:rsid w:val="0042257A"/>
    <w:rsid w:val="004230BE"/>
    <w:rsid w:val="004236D9"/>
    <w:rsid w:val="00423966"/>
    <w:rsid w:val="00423B68"/>
    <w:rsid w:val="0042414D"/>
    <w:rsid w:val="00424BD6"/>
    <w:rsid w:val="00425E73"/>
    <w:rsid w:val="00426013"/>
    <w:rsid w:val="00426D40"/>
    <w:rsid w:val="00427197"/>
    <w:rsid w:val="004274CE"/>
    <w:rsid w:val="004308DB"/>
    <w:rsid w:val="004327BF"/>
    <w:rsid w:val="00433BC3"/>
    <w:rsid w:val="00433FFE"/>
    <w:rsid w:val="00434A6A"/>
    <w:rsid w:val="00434CB8"/>
    <w:rsid w:val="004359BE"/>
    <w:rsid w:val="00435E24"/>
    <w:rsid w:val="00436B9F"/>
    <w:rsid w:val="00436E57"/>
    <w:rsid w:val="00436FA1"/>
    <w:rsid w:val="00440103"/>
    <w:rsid w:val="004409C1"/>
    <w:rsid w:val="0044141A"/>
    <w:rsid w:val="0044151A"/>
    <w:rsid w:val="004416DD"/>
    <w:rsid w:val="00441728"/>
    <w:rsid w:val="00441917"/>
    <w:rsid w:val="00442CA1"/>
    <w:rsid w:val="00443067"/>
    <w:rsid w:val="004432E2"/>
    <w:rsid w:val="00443EA7"/>
    <w:rsid w:val="00444D63"/>
    <w:rsid w:val="004452EF"/>
    <w:rsid w:val="004464BA"/>
    <w:rsid w:val="00446B75"/>
    <w:rsid w:val="0044796E"/>
    <w:rsid w:val="0045000D"/>
    <w:rsid w:val="004502C8"/>
    <w:rsid w:val="004505D3"/>
    <w:rsid w:val="0045099B"/>
    <w:rsid w:val="00450A4D"/>
    <w:rsid w:val="00450C89"/>
    <w:rsid w:val="00451314"/>
    <w:rsid w:val="00451764"/>
    <w:rsid w:val="00451879"/>
    <w:rsid w:val="00454264"/>
    <w:rsid w:val="0045439A"/>
    <w:rsid w:val="00454991"/>
    <w:rsid w:val="00454BC4"/>
    <w:rsid w:val="00454E0C"/>
    <w:rsid w:val="00455C8E"/>
    <w:rsid w:val="004610D2"/>
    <w:rsid w:val="00461706"/>
    <w:rsid w:val="00461C3D"/>
    <w:rsid w:val="0046238A"/>
    <w:rsid w:val="00463188"/>
    <w:rsid w:val="004632FF"/>
    <w:rsid w:val="004645F6"/>
    <w:rsid w:val="004645F8"/>
    <w:rsid w:val="00464C35"/>
    <w:rsid w:val="0046515E"/>
    <w:rsid w:val="00465224"/>
    <w:rsid w:val="004661E0"/>
    <w:rsid w:val="004663F3"/>
    <w:rsid w:val="00467A53"/>
    <w:rsid w:val="00470236"/>
    <w:rsid w:val="00470292"/>
    <w:rsid w:val="0047220C"/>
    <w:rsid w:val="00472DAA"/>
    <w:rsid w:val="00472EA5"/>
    <w:rsid w:val="00472FEF"/>
    <w:rsid w:val="00473397"/>
    <w:rsid w:val="004733B9"/>
    <w:rsid w:val="00473747"/>
    <w:rsid w:val="0047447A"/>
    <w:rsid w:val="00474879"/>
    <w:rsid w:val="00474B55"/>
    <w:rsid w:val="004755B7"/>
    <w:rsid w:val="004762CC"/>
    <w:rsid w:val="004766F0"/>
    <w:rsid w:val="00476F1C"/>
    <w:rsid w:val="00477118"/>
    <w:rsid w:val="00477A07"/>
    <w:rsid w:val="00480A9E"/>
    <w:rsid w:val="0048134C"/>
    <w:rsid w:val="00482125"/>
    <w:rsid w:val="004824B9"/>
    <w:rsid w:val="00482FE4"/>
    <w:rsid w:val="0048320D"/>
    <w:rsid w:val="00483743"/>
    <w:rsid w:val="00484466"/>
    <w:rsid w:val="004851FC"/>
    <w:rsid w:val="0048665B"/>
    <w:rsid w:val="004874E1"/>
    <w:rsid w:val="004874F2"/>
    <w:rsid w:val="00487E34"/>
    <w:rsid w:val="004918E9"/>
    <w:rsid w:val="00491C41"/>
    <w:rsid w:val="0049320C"/>
    <w:rsid w:val="00493895"/>
    <w:rsid w:val="00494627"/>
    <w:rsid w:val="00495657"/>
    <w:rsid w:val="00495FD3"/>
    <w:rsid w:val="00496AFA"/>
    <w:rsid w:val="00496F92"/>
    <w:rsid w:val="004978B4"/>
    <w:rsid w:val="004A0D16"/>
    <w:rsid w:val="004A2471"/>
    <w:rsid w:val="004A291E"/>
    <w:rsid w:val="004A4503"/>
    <w:rsid w:val="004A4834"/>
    <w:rsid w:val="004A5322"/>
    <w:rsid w:val="004A56D9"/>
    <w:rsid w:val="004A64F1"/>
    <w:rsid w:val="004A6EAD"/>
    <w:rsid w:val="004B0859"/>
    <w:rsid w:val="004B147F"/>
    <w:rsid w:val="004B29FA"/>
    <w:rsid w:val="004B2BC6"/>
    <w:rsid w:val="004B3039"/>
    <w:rsid w:val="004B3052"/>
    <w:rsid w:val="004B3674"/>
    <w:rsid w:val="004B4244"/>
    <w:rsid w:val="004B4702"/>
    <w:rsid w:val="004B5A7E"/>
    <w:rsid w:val="004B5F8A"/>
    <w:rsid w:val="004B72D0"/>
    <w:rsid w:val="004B7457"/>
    <w:rsid w:val="004B7A50"/>
    <w:rsid w:val="004C021B"/>
    <w:rsid w:val="004C0EEE"/>
    <w:rsid w:val="004C17EF"/>
    <w:rsid w:val="004C1AD3"/>
    <w:rsid w:val="004C3EB9"/>
    <w:rsid w:val="004C45EF"/>
    <w:rsid w:val="004C486C"/>
    <w:rsid w:val="004D02FB"/>
    <w:rsid w:val="004D14FC"/>
    <w:rsid w:val="004D1604"/>
    <w:rsid w:val="004D21A9"/>
    <w:rsid w:val="004D332D"/>
    <w:rsid w:val="004D396C"/>
    <w:rsid w:val="004D3B12"/>
    <w:rsid w:val="004D44EF"/>
    <w:rsid w:val="004D4665"/>
    <w:rsid w:val="004D4915"/>
    <w:rsid w:val="004D5552"/>
    <w:rsid w:val="004D5FFC"/>
    <w:rsid w:val="004D6108"/>
    <w:rsid w:val="004D7672"/>
    <w:rsid w:val="004D7711"/>
    <w:rsid w:val="004D7AAD"/>
    <w:rsid w:val="004D7B38"/>
    <w:rsid w:val="004D7ECD"/>
    <w:rsid w:val="004E093D"/>
    <w:rsid w:val="004E185F"/>
    <w:rsid w:val="004E1944"/>
    <w:rsid w:val="004E1C4F"/>
    <w:rsid w:val="004E247C"/>
    <w:rsid w:val="004E3073"/>
    <w:rsid w:val="004E51B1"/>
    <w:rsid w:val="004E5657"/>
    <w:rsid w:val="004F05A7"/>
    <w:rsid w:val="004F1BAE"/>
    <w:rsid w:val="004F1E72"/>
    <w:rsid w:val="004F1FC4"/>
    <w:rsid w:val="004F224A"/>
    <w:rsid w:val="004F232F"/>
    <w:rsid w:val="004F2D4E"/>
    <w:rsid w:val="004F2DE5"/>
    <w:rsid w:val="004F3047"/>
    <w:rsid w:val="004F3370"/>
    <w:rsid w:val="004F4F0B"/>
    <w:rsid w:val="004F65C5"/>
    <w:rsid w:val="004F70D0"/>
    <w:rsid w:val="005005C1"/>
    <w:rsid w:val="00500C0F"/>
    <w:rsid w:val="00500C35"/>
    <w:rsid w:val="00500D7F"/>
    <w:rsid w:val="00500EC9"/>
    <w:rsid w:val="00501F40"/>
    <w:rsid w:val="00503474"/>
    <w:rsid w:val="00503630"/>
    <w:rsid w:val="005037BD"/>
    <w:rsid w:val="00504441"/>
    <w:rsid w:val="005054EC"/>
    <w:rsid w:val="005055C8"/>
    <w:rsid w:val="00505F58"/>
    <w:rsid w:val="00506C43"/>
    <w:rsid w:val="00507B3D"/>
    <w:rsid w:val="0051065F"/>
    <w:rsid w:val="00510BF7"/>
    <w:rsid w:val="00510E0A"/>
    <w:rsid w:val="005114BA"/>
    <w:rsid w:val="00511E44"/>
    <w:rsid w:val="00511FD9"/>
    <w:rsid w:val="00514580"/>
    <w:rsid w:val="0051488C"/>
    <w:rsid w:val="00514907"/>
    <w:rsid w:val="00515AEA"/>
    <w:rsid w:val="005170D8"/>
    <w:rsid w:val="0051713F"/>
    <w:rsid w:val="00517266"/>
    <w:rsid w:val="00517FD2"/>
    <w:rsid w:val="00520A9D"/>
    <w:rsid w:val="00520D21"/>
    <w:rsid w:val="00521387"/>
    <w:rsid w:val="005244F3"/>
    <w:rsid w:val="005251DA"/>
    <w:rsid w:val="00525728"/>
    <w:rsid w:val="00525A6B"/>
    <w:rsid w:val="00525A95"/>
    <w:rsid w:val="00525C94"/>
    <w:rsid w:val="00525D40"/>
    <w:rsid w:val="00526B15"/>
    <w:rsid w:val="00527273"/>
    <w:rsid w:val="00527635"/>
    <w:rsid w:val="00527950"/>
    <w:rsid w:val="0053110C"/>
    <w:rsid w:val="0053157A"/>
    <w:rsid w:val="005319B2"/>
    <w:rsid w:val="00531E3D"/>
    <w:rsid w:val="005321AF"/>
    <w:rsid w:val="005322F0"/>
    <w:rsid w:val="0053376B"/>
    <w:rsid w:val="00533F2A"/>
    <w:rsid w:val="005340AB"/>
    <w:rsid w:val="0053485E"/>
    <w:rsid w:val="0053528C"/>
    <w:rsid w:val="00535F16"/>
    <w:rsid w:val="00536068"/>
    <w:rsid w:val="00536B15"/>
    <w:rsid w:val="00536B44"/>
    <w:rsid w:val="00536DC6"/>
    <w:rsid w:val="00536F50"/>
    <w:rsid w:val="00540068"/>
    <w:rsid w:val="00540641"/>
    <w:rsid w:val="00540FE2"/>
    <w:rsid w:val="00541CC1"/>
    <w:rsid w:val="005424A1"/>
    <w:rsid w:val="0054324F"/>
    <w:rsid w:val="005432C9"/>
    <w:rsid w:val="0054369F"/>
    <w:rsid w:val="00544068"/>
    <w:rsid w:val="005449D9"/>
    <w:rsid w:val="005455DE"/>
    <w:rsid w:val="00545791"/>
    <w:rsid w:val="00545B33"/>
    <w:rsid w:val="00546973"/>
    <w:rsid w:val="0055105F"/>
    <w:rsid w:val="00551D83"/>
    <w:rsid w:val="0055216B"/>
    <w:rsid w:val="00552170"/>
    <w:rsid w:val="005525AA"/>
    <w:rsid w:val="00552A32"/>
    <w:rsid w:val="00552B7C"/>
    <w:rsid w:val="00552E47"/>
    <w:rsid w:val="00554776"/>
    <w:rsid w:val="00554B33"/>
    <w:rsid w:val="00554F09"/>
    <w:rsid w:val="005555D9"/>
    <w:rsid w:val="00555B7B"/>
    <w:rsid w:val="00555F10"/>
    <w:rsid w:val="0055672A"/>
    <w:rsid w:val="00556D0D"/>
    <w:rsid w:val="00563A6D"/>
    <w:rsid w:val="00564143"/>
    <w:rsid w:val="0056476D"/>
    <w:rsid w:val="0056548B"/>
    <w:rsid w:val="005661BA"/>
    <w:rsid w:val="005666E6"/>
    <w:rsid w:val="00566A19"/>
    <w:rsid w:val="00567916"/>
    <w:rsid w:val="00570168"/>
    <w:rsid w:val="00570AE5"/>
    <w:rsid w:val="0057252C"/>
    <w:rsid w:val="00573307"/>
    <w:rsid w:val="0057331E"/>
    <w:rsid w:val="00573816"/>
    <w:rsid w:val="00573871"/>
    <w:rsid w:val="00574C4E"/>
    <w:rsid w:val="00580099"/>
    <w:rsid w:val="00581FE5"/>
    <w:rsid w:val="00582122"/>
    <w:rsid w:val="00582651"/>
    <w:rsid w:val="00582BEC"/>
    <w:rsid w:val="0058362F"/>
    <w:rsid w:val="005842B3"/>
    <w:rsid w:val="00584C75"/>
    <w:rsid w:val="0058507F"/>
    <w:rsid w:val="005851A3"/>
    <w:rsid w:val="00585209"/>
    <w:rsid w:val="00585D17"/>
    <w:rsid w:val="0058635D"/>
    <w:rsid w:val="00586465"/>
    <w:rsid w:val="005864DC"/>
    <w:rsid w:val="005902CA"/>
    <w:rsid w:val="0059049C"/>
    <w:rsid w:val="00590B12"/>
    <w:rsid w:val="00591302"/>
    <w:rsid w:val="00591845"/>
    <w:rsid w:val="00592CFC"/>
    <w:rsid w:val="00592FD9"/>
    <w:rsid w:val="00593AF2"/>
    <w:rsid w:val="00594471"/>
    <w:rsid w:val="005945EC"/>
    <w:rsid w:val="005949C5"/>
    <w:rsid w:val="0059512B"/>
    <w:rsid w:val="005960A1"/>
    <w:rsid w:val="0059673B"/>
    <w:rsid w:val="005A2287"/>
    <w:rsid w:val="005A261F"/>
    <w:rsid w:val="005A2D89"/>
    <w:rsid w:val="005A334B"/>
    <w:rsid w:val="005A3A07"/>
    <w:rsid w:val="005A448D"/>
    <w:rsid w:val="005A5496"/>
    <w:rsid w:val="005A60E0"/>
    <w:rsid w:val="005A7395"/>
    <w:rsid w:val="005A758C"/>
    <w:rsid w:val="005A7EDC"/>
    <w:rsid w:val="005B17E8"/>
    <w:rsid w:val="005B1DE8"/>
    <w:rsid w:val="005B22D2"/>
    <w:rsid w:val="005B25EB"/>
    <w:rsid w:val="005B2EC4"/>
    <w:rsid w:val="005B4920"/>
    <w:rsid w:val="005B65B5"/>
    <w:rsid w:val="005B66B5"/>
    <w:rsid w:val="005B67CF"/>
    <w:rsid w:val="005B73E6"/>
    <w:rsid w:val="005B77E9"/>
    <w:rsid w:val="005B7F2A"/>
    <w:rsid w:val="005C017F"/>
    <w:rsid w:val="005C028B"/>
    <w:rsid w:val="005C1ECE"/>
    <w:rsid w:val="005C23A4"/>
    <w:rsid w:val="005C283B"/>
    <w:rsid w:val="005C2C0E"/>
    <w:rsid w:val="005C2D3D"/>
    <w:rsid w:val="005C2E4A"/>
    <w:rsid w:val="005C32B8"/>
    <w:rsid w:val="005C3590"/>
    <w:rsid w:val="005C436A"/>
    <w:rsid w:val="005C4812"/>
    <w:rsid w:val="005C4960"/>
    <w:rsid w:val="005C4D23"/>
    <w:rsid w:val="005C52A2"/>
    <w:rsid w:val="005C58C4"/>
    <w:rsid w:val="005C66FF"/>
    <w:rsid w:val="005C6B50"/>
    <w:rsid w:val="005C793F"/>
    <w:rsid w:val="005C7F17"/>
    <w:rsid w:val="005D0646"/>
    <w:rsid w:val="005D0671"/>
    <w:rsid w:val="005D0B26"/>
    <w:rsid w:val="005D0F32"/>
    <w:rsid w:val="005D2705"/>
    <w:rsid w:val="005D29FB"/>
    <w:rsid w:val="005D4DCE"/>
    <w:rsid w:val="005D5131"/>
    <w:rsid w:val="005D5157"/>
    <w:rsid w:val="005D5381"/>
    <w:rsid w:val="005D597D"/>
    <w:rsid w:val="005D5B60"/>
    <w:rsid w:val="005D5C95"/>
    <w:rsid w:val="005D5EE2"/>
    <w:rsid w:val="005D6780"/>
    <w:rsid w:val="005D7EA0"/>
    <w:rsid w:val="005E0C06"/>
    <w:rsid w:val="005E1272"/>
    <w:rsid w:val="005E1543"/>
    <w:rsid w:val="005E1F73"/>
    <w:rsid w:val="005E3709"/>
    <w:rsid w:val="005E3AAC"/>
    <w:rsid w:val="005E3F84"/>
    <w:rsid w:val="005E41D0"/>
    <w:rsid w:val="005E41F8"/>
    <w:rsid w:val="005E5116"/>
    <w:rsid w:val="005E57D9"/>
    <w:rsid w:val="005E59E6"/>
    <w:rsid w:val="005E5CE5"/>
    <w:rsid w:val="005E5DAC"/>
    <w:rsid w:val="005E71F6"/>
    <w:rsid w:val="005F037D"/>
    <w:rsid w:val="005F09D4"/>
    <w:rsid w:val="005F1295"/>
    <w:rsid w:val="005F1D11"/>
    <w:rsid w:val="005F1EEE"/>
    <w:rsid w:val="005F276D"/>
    <w:rsid w:val="005F2ADE"/>
    <w:rsid w:val="005F2E36"/>
    <w:rsid w:val="005F4E34"/>
    <w:rsid w:val="005F5F7A"/>
    <w:rsid w:val="005F64B2"/>
    <w:rsid w:val="005F6DDD"/>
    <w:rsid w:val="005F754A"/>
    <w:rsid w:val="00600027"/>
    <w:rsid w:val="006007D6"/>
    <w:rsid w:val="0060115D"/>
    <w:rsid w:val="00601A75"/>
    <w:rsid w:val="0060216B"/>
    <w:rsid w:val="006023E4"/>
    <w:rsid w:val="006024CC"/>
    <w:rsid w:val="006028D0"/>
    <w:rsid w:val="00602F5E"/>
    <w:rsid w:val="0060585C"/>
    <w:rsid w:val="0060621D"/>
    <w:rsid w:val="00606247"/>
    <w:rsid w:val="00606901"/>
    <w:rsid w:val="00606CE7"/>
    <w:rsid w:val="006074F4"/>
    <w:rsid w:val="006078D8"/>
    <w:rsid w:val="00610439"/>
    <w:rsid w:val="00610918"/>
    <w:rsid w:val="00612153"/>
    <w:rsid w:val="00612EBB"/>
    <w:rsid w:val="006138A6"/>
    <w:rsid w:val="00613F4D"/>
    <w:rsid w:val="006142BB"/>
    <w:rsid w:val="006155D0"/>
    <w:rsid w:val="006160BF"/>
    <w:rsid w:val="00616539"/>
    <w:rsid w:val="00616C06"/>
    <w:rsid w:val="00616F5C"/>
    <w:rsid w:val="006175BA"/>
    <w:rsid w:val="006177A5"/>
    <w:rsid w:val="00617DDF"/>
    <w:rsid w:val="00620F09"/>
    <w:rsid w:val="006215C2"/>
    <w:rsid w:val="006217F6"/>
    <w:rsid w:val="006225CE"/>
    <w:rsid w:val="006225F9"/>
    <w:rsid w:val="006233E4"/>
    <w:rsid w:val="00624A99"/>
    <w:rsid w:val="006256FB"/>
    <w:rsid w:val="006257A4"/>
    <w:rsid w:val="00625996"/>
    <w:rsid w:val="00625C07"/>
    <w:rsid w:val="006263C6"/>
    <w:rsid w:val="006265F0"/>
    <w:rsid w:val="00627078"/>
    <w:rsid w:val="00631102"/>
    <w:rsid w:val="006316E2"/>
    <w:rsid w:val="006318A4"/>
    <w:rsid w:val="00631A95"/>
    <w:rsid w:val="00634510"/>
    <w:rsid w:val="006347F1"/>
    <w:rsid w:val="00634EE4"/>
    <w:rsid w:val="00635259"/>
    <w:rsid w:val="006355FA"/>
    <w:rsid w:val="006363B1"/>
    <w:rsid w:val="00636709"/>
    <w:rsid w:val="00636AF4"/>
    <w:rsid w:val="00636C05"/>
    <w:rsid w:val="00636E9B"/>
    <w:rsid w:val="00637722"/>
    <w:rsid w:val="00640218"/>
    <w:rsid w:val="00641221"/>
    <w:rsid w:val="00641EB0"/>
    <w:rsid w:val="00643157"/>
    <w:rsid w:val="00644768"/>
    <w:rsid w:val="00645573"/>
    <w:rsid w:val="006500BD"/>
    <w:rsid w:val="006505C9"/>
    <w:rsid w:val="0065096B"/>
    <w:rsid w:val="006509DA"/>
    <w:rsid w:val="00650DF3"/>
    <w:rsid w:val="006517B4"/>
    <w:rsid w:val="00652585"/>
    <w:rsid w:val="0065266F"/>
    <w:rsid w:val="006532E5"/>
    <w:rsid w:val="00653C88"/>
    <w:rsid w:val="00654FAE"/>
    <w:rsid w:val="00655160"/>
    <w:rsid w:val="0065588B"/>
    <w:rsid w:val="006603B8"/>
    <w:rsid w:val="00660E31"/>
    <w:rsid w:val="006615C2"/>
    <w:rsid w:val="0066184F"/>
    <w:rsid w:val="00661B7B"/>
    <w:rsid w:val="006620F1"/>
    <w:rsid w:val="00662601"/>
    <w:rsid w:val="00662681"/>
    <w:rsid w:val="00662AF3"/>
    <w:rsid w:val="00663078"/>
    <w:rsid w:val="00663BBE"/>
    <w:rsid w:val="006640CA"/>
    <w:rsid w:val="006641EE"/>
    <w:rsid w:val="006646EA"/>
    <w:rsid w:val="006648E5"/>
    <w:rsid w:val="00664D76"/>
    <w:rsid w:val="00665447"/>
    <w:rsid w:val="006659BC"/>
    <w:rsid w:val="006671EF"/>
    <w:rsid w:val="00670D8C"/>
    <w:rsid w:val="0067271B"/>
    <w:rsid w:val="00672D72"/>
    <w:rsid w:val="00673A76"/>
    <w:rsid w:val="00673FBC"/>
    <w:rsid w:val="00674039"/>
    <w:rsid w:val="00674E13"/>
    <w:rsid w:val="00675122"/>
    <w:rsid w:val="00676285"/>
    <w:rsid w:val="006770A2"/>
    <w:rsid w:val="00680D05"/>
    <w:rsid w:val="0068111E"/>
    <w:rsid w:val="006827B6"/>
    <w:rsid w:val="00682923"/>
    <w:rsid w:val="00683174"/>
    <w:rsid w:val="00683C80"/>
    <w:rsid w:val="00685031"/>
    <w:rsid w:val="0068636A"/>
    <w:rsid w:val="00690191"/>
    <w:rsid w:val="00690226"/>
    <w:rsid w:val="00690576"/>
    <w:rsid w:val="00690776"/>
    <w:rsid w:val="00691A08"/>
    <w:rsid w:val="00693C02"/>
    <w:rsid w:val="00694698"/>
    <w:rsid w:val="00695D48"/>
    <w:rsid w:val="0069641F"/>
    <w:rsid w:val="006A063A"/>
    <w:rsid w:val="006A091B"/>
    <w:rsid w:val="006A1C82"/>
    <w:rsid w:val="006A1DB8"/>
    <w:rsid w:val="006A2425"/>
    <w:rsid w:val="006A318E"/>
    <w:rsid w:val="006A3584"/>
    <w:rsid w:val="006A3E72"/>
    <w:rsid w:val="006A3E88"/>
    <w:rsid w:val="006A4C41"/>
    <w:rsid w:val="006A4D75"/>
    <w:rsid w:val="006A53A7"/>
    <w:rsid w:val="006A5C1D"/>
    <w:rsid w:val="006A623C"/>
    <w:rsid w:val="006A6C8C"/>
    <w:rsid w:val="006B039F"/>
    <w:rsid w:val="006B0431"/>
    <w:rsid w:val="006B223A"/>
    <w:rsid w:val="006B24A8"/>
    <w:rsid w:val="006B464F"/>
    <w:rsid w:val="006B4F62"/>
    <w:rsid w:val="006B59F5"/>
    <w:rsid w:val="006B5EB2"/>
    <w:rsid w:val="006B5FFD"/>
    <w:rsid w:val="006B6246"/>
    <w:rsid w:val="006B6D9A"/>
    <w:rsid w:val="006B7E92"/>
    <w:rsid w:val="006B7ECC"/>
    <w:rsid w:val="006C066E"/>
    <w:rsid w:val="006C1802"/>
    <w:rsid w:val="006C2623"/>
    <w:rsid w:val="006C2BD6"/>
    <w:rsid w:val="006C2BEC"/>
    <w:rsid w:val="006C2F6C"/>
    <w:rsid w:val="006C368A"/>
    <w:rsid w:val="006C3A4C"/>
    <w:rsid w:val="006C3B55"/>
    <w:rsid w:val="006C4776"/>
    <w:rsid w:val="006C5E68"/>
    <w:rsid w:val="006C60FB"/>
    <w:rsid w:val="006C6338"/>
    <w:rsid w:val="006C675A"/>
    <w:rsid w:val="006C7F58"/>
    <w:rsid w:val="006D0F6A"/>
    <w:rsid w:val="006D1A27"/>
    <w:rsid w:val="006D1BDE"/>
    <w:rsid w:val="006D235B"/>
    <w:rsid w:val="006D247C"/>
    <w:rsid w:val="006D40C8"/>
    <w:rsid w:val="006D43C1"/>
    <w:rsid w:val="006D520B"/>
    <w:rsid w:val="006E05BB"/>
    <w:rsid w:val="006E07A6"/>
    <w:rsid w:val="006E15D6"/>
    <w:rsid w:val="006E1CCE"/>
    <w:rsid w:val="006E284B"/>
    <w:rsid w:val="006E470A"/>
    <w:rsid w:val="006E4948"/>
    <w:rsid w:val="006E54B9"/>
    <w:rsid w:val="006E59BC"/>
    <w:rsid w:val="006E5C60"/>
    <w:rsid w:val="006E627A"/>
    <w:rsid w:val="006F00AE"/>
    <w:rsid w:val="006F0281"/>
    <w:rsid w:val="006F0E26"/>
    <w:rsid w:val="006F106F"/>
    <w:rsid w:val="006F17AD"/>
    <w:rsid w:val="006F26CE"/>
    <w:rsid w:val="006F2C49"/>
    <w:rsid w:val="006F3079"/>
    <w:rsid w:val="006F39CD"/>
    <w:rsid w:val="006F408B"/>
    <w:rsid w:val="006F41CE"/>
    <w:rsid w:val="006F43DA"/>
    <w:rsid w:val="006F48AE"/>
    <w:rsid w:val="006F60AF"/>
    <w:rsid w:val="006F712A"/>
    <w:rsid w:val="006F719F"/>
    <w:rsid w:val="006F7E92"/>
    <w:rsid w:val="00700C99"/>
    <w:rsid w:val="00701E6B"/>
    <w:rsid w:val="00702191"/>
    <w:rsid w:val="00702BDD"/>
    <w:rsid w:val="00705397"/>
    <w:rsid w:val="007059C6"/>
    <w:rsid w:val="00706711"/>
    <w:rsid w:val="00707BD7"/>
    <w:rsid w:val="007105CD"/>
    <w:rsid w:val="0071088F"/>
    <w:rsid w:val="0071157B"/>
    <w:rsid w:val="0071197C"/>
    <w:rsid w:val="007123FA"/>
    <w:rsid w:val="00712967"/>
    <w:rsid w:val="00712AE8"/>
    <w:rsid w:val="00712D51"/>
    <w:rsid w:val="0071751A"/>
    <w:rsid w:val="00717695"/>
    <w:rsid w:val="00717711"/>
    <w:rsid w:val="007204C3"/>
    <w:rsid w:val="00720762"/>
    <w:rsid w:val="007212E6"/>
    <w:rsid w:val="007218A5"/>
    <w:rsid w:val="007218AC"/>
    <w:rsid w:val="00721C25"/>
    <w:rsid w:val="007220EF"/>
    <w:rsid w:val="007232E6"/>
    <w:rsid w:val="00723535"/>
    <w:rsid w:val="00723C6D"/>
    <w:rsid w:val="007250E6"/>
    <w:rsid w:val="00727403"/>
    <w:rsid w:val="00727A8B"/>
    <w:rsid w:val="007336BB"/>
    <w:rsid w:val="00733BE4"/>
    <w:rsid w:val="00733EEE"/>
    <w:rsid w:val="007345B2"/>
    <w:rsid w:val="00735506"/>
    <w:rsid w:val="0073559A"/>
    <w:rsid w:val="00736E27"/>
    <w:rsid w:val="0073770F"/>
    <w:rsid w:val="00737C33"/>
    <w:rsid w:val="00737C37"/>
    <w:rsid w:val="0074049B"/>
    <w:rsid w:val="007404DD"/>
    <w:rsid w:val="00741EBA"/>
    <w:rsid w:val="007429AA"/>
    <w:rsid w:val="00742BA3"/>
    <w:rsid w:val="00742FA4"/>
    <w:rsid w:val="00743480"/>
    <w:rsid w:val="007439CF"/>
    <w:rsid w:val="00743A16"/>
    <w:rsid w:val="00744598"/>
    <w:rsid w:val="007448B4"/>
    <w:rsid w:val="007449B8"/>
    <w:rsid w:val="00745A93"/>
    <w:rsid w:val="00746084"/>
    <w:rsid w:val="00746E79"/>
    <w:rsid w:val="00746F50"/>
    <w:rsid w:val="00750B04"/>
    <w:rsid w:val="007524D9"/>
    <w:rsid w:val="00752916"/>
    <w:rsid w:val="007534AB"/>
    <w:rsid w:val="00753587"/>
    <w:rsid w:val="007538CB"/>
    <w:rsid w:val="00753C87"/>
    <w:rsid w:val="00753E05"/>
    <w:rsid w:val="00753E3F"/>
    <w:rsid w:val="00753F95"/>
    <w:rsid w:val="00754FA2"/>
    <w:rsid w:val="00754FD4"/>
    <w:rsid w:val="00755A2B"/>
    <w:rsid w:val="00756C3F"/>
    <w:rsid w:val="00757F75"/>
    <w:rsid w:val="00761A60"/>
    <w:rsid w:val="00761CD8"/>
    <w:rsid w:val="007638D9"/>
    <w:rsid w:val="007640BA"/>
    <w:rsid w:val="0076703F"/>
    <w:rsid w:val="00771B0C"/>
    <w:rsid w:val="00771FBB"/>
    <w:rsid w:val="00772259"/>
    <w:rsid w:val="007732D6"/>
    <w:rsid w:val="0077373E"/>
    <w:rsid w:val="0077446E"/>
    <w:rsid w:val="00774A48"/>
    <w:rsid w:val="00774EF4"/>
    <w:rsid w:val="0077645A"/>
    <w:rsid w:val="007778CB"/>
    <w:rsid w:val="00777EC4"/>
    <w:rsid w:val="007804C2"/>
    <w:rsid w:val="00780E28"/>
    <w:rsid w:val="00782878"/>
    <w:rsid w:val="00782DCE"/>
    <w:rsid w:val="0078324C"/>
    <w:rsid w:val="007834FD"/>
    <w:rsid w:val="00783507"/>
    <w:rsid w:val="00783756"/>
    <w:rsid w:val="00783F09"/>
    <w:rsid w:val="00784B65"/>
    <w:rsid w:val="00785571"/>
    <w:rsid w:val="00785AD5"/>
    <w:rsid w:val="007860DB"/>
    <w:rsid w:val="00787565"/>
    <w:rsid w:val="007876FD"/>
    <w:rsid w:val="007877E4"/>
    <w:rsid w:val="00787D68"/>
    <w:rsid w:val="00787D87"/>
    <w:rsid w:val="00791ABB"/>
    <w:rsid w:val="007925E1"/>
    <w:rsid w:val="00792A22"/>
    <w:rsid w:val="00792A5E"/>
    <w:rsid w:val="00792FCF"/>
    <w:rsid w:val="00793CCB"/>
    <w:rsid w:val="0079431A"/>
    <w:rsid w:val="00795569"/>
    <w:rsid w:val="00795FD5"/>
    <w:rsid w:val="007962FB"/>
    <w:rsid w:val="007A0977"/>
    <w:rsid w:val="007A1143"/>
    <w:rsid w:val="007A28EB"/>
    <w:rsid w:val="007A30DB"/>
    <w:rsid w:val="007A36EC"/>
    <w:rsid w:val="007A3867"/>
    <w:rsid w:val="007A40C4"/>
    <w:rsid w:val="007A441C"/>
    <w:rsid w:val="007A5B10"/>
    <w:rsid w:val="007A676C"/>
    <w:rsid w:val="007A7BD5"/>
    <w:rsid w:val="007B1386"/>
    <w:rsid w:val="007B4553"/>
    <w:rsid w:val="007B4F65"/>
    <w:rsid w:val="007B50EC"/>
    <w:rsid w:val="007B53FE"/>
    <w:rsid w:val="007B6F74"/>
    <w:rsid w:val="007B791D"/>
    <w:rsid w:val="007C015F"/>
    <w:rsid w:val="007C0449"/>
    <w:rsid w:val="007C1DD9"/>
    <w:rsid w:val="007C203A"/>
    <w:rsid w:val="007C2DFD"/>
    <w:rsid w:val="007C452E"/>
    <w:rsid w:val="007C53F7"/>
    <w:rsid w:val="007C58B1"/>
    <w:rsid w:val="007C5CD8"/>
    <w:rsid w:val="007C5E2E"/>
    <w:rsid w:val="007C6027"/>
    <w:rsid w:val="007C68AC"/>
    <w:rsid w:val="007C6C6F"/>
    <w:rsid w:val="007C6DD3"/>
    <w:rsid w:val="007C6E5B"/>
    <w:rsid w:val="007C7B44"/>
    <w:rsid w:val="007D0720"/>
    <w:rsid w:val="007D0B1D"/>
    <w:rsid w:val="007D19EF"/>
    <w:rsid w:val="007D1DA0"/>
    <w:rsid w:val="007D203E"/>
    <w:rsid w:val="007D3C8E"/>
    <w:rsid w:val="007D44C5"/>
    <w:rsid w:val="007D4CDB"/>
    <w:rsid w:val="007D616D"/>
    <w:rsid w:val="007E0FB1"/>
    <w:rsid w:val="007E1B5D"/>
    <w:rsid w:val="007E2331"/>
    <w:rsid w:val="007E23AF"/>
    <w:rsid w:val="007E259D"/>
    <w:rsid w:val="007E2885"/>
    <w:rsid w:val="007E29A1"/>
    <w:rsid w:val="007E4E5B"/>
    <w:rsid w:val="007E6B48"/>
    <w:rsid w:val="007F07EB"/>
    <w:rsid w:val="007F0C4D"/>
    <w:rsid w:val="007F170B"/>
    <w:rsid w:val="007F1A73"/>
    <w:rsid w:val="007F1A7F"/>
    <w:rsid w:val="007F2E91"/>
    <w:rsid w:val="007F3512"/>
    <w:rsid w:val="007F3F1F"/>
    <w:rsid w:val="007F4678"/>
    <w:rsid w:val="007F4F17"/>
    <w:rsid w:val="007F5488"/>
    <w:rsid w:val="007F5A51"/>
    <w:rsid w:val="007F6305"/>
    <w:rsid w:val="007F6D7B"/>
    <w:rsid w:val="007F78DF"/>
    <w:rsid w:val="007F7957"/>
    <w:rsid w:val="00803FA6"/>
    <w:rsid w:val="00804A7B"/>
    <w:rsid w:val="00805CF1"/>
    <w:rsid w:val="0080684A"/>
    <w:rsid w:val="00806FA2"/>
    <w:rsid w:val="00807391"/>
    <w:rsid w:val="008103BC"/>
    <w:rsid w:val="00810CC0"/>
    <w:rsid w:val="0081127C"/>
    <w:rsid w:val="008113CC"/>
    <w:rsid w:val="00812C4D"/>
    <w:rsid w:val="0081572C"/>
    <w:rsid w:val="00815B13"/>
    <w:rsid w:val="00815E3A"/>
    <w:rsid w:val="00816324"/>
    <w:rsid w:val="00816659"/>
    <w:rsid w:val="00816D17"/>
    <w:rsid w:val="008174DA"/>
    <w:rsid w:val="008200BF"/>
    <w:rsid w:val="00820B6A"/>
    <w:rsid w:val="00821471"/>
    <w:rsid w:val="008216E2"/>
    <w:rsid w:val="00823C5C"/>
    <w:rsid w:val="008247CA"/>
    <w:rsid w:val="00826810"/>
    <w:rsid w:val="0082683F"/>
    <w:rsid w:val="00826BD1"/>
    <w:rsid w:val="00830705"/>
    <w:rsid w:val="00830CE6"/>
    <w:rsid w:val="00832DC5"/>
    <w:rsid w:val="00833D6B"/>
    <w:rsid w:val="00834568"/>
    <w:rsid w:val="008370C1"/>
    <w:rsid w:val="0083742E"/>
    <w:rsid w:val="00837E14"/>
    <w:rsid w:val="00837E22"/>
    <w:rsid w:val="00840146"/>
    <w:rsid w:val="00840966"/>
    <w:rsid w:val="008428AF"/>
    <w:rsid w:val="00842A2E"/>
    <w:rsid w:val="00842B25"/>
    <w:rsid w:val="00845BEE"/>
    <w:rsid w:val="0084756F"/>
    <w:rsid w:val="00847D4B"/>
    <w:rsid w:val="00847ECE"/>
    <w:rsid w:val="0085070A"/>
    <w:rsid w:val="00850948"/>
    <w:rsid w:val="00852318"/>
    <w:rsid w:val="0085236F"/>
    <w:rsid w:val="0085350A"/>
    <w:rsid w:val="0085392D"/>
    <w:rsid w:val="00856B52"/>
    <w:rsid w:val="0085748B"/>
    <w:rsid w:val="0086096C"/>
    <w:rsid w:val="00860E5E"/>
    <w:rsid w:val="00860E6D"/>
    <w:rsid w:val="0086119F"/>
    <w:rsid w:val="00861E5B"/>
    <w:rsid w:val="008620E3"/>
    <w:rsid w:val="0086228C"/>
    <w:rsid w:val="00862F80"/>
    <w:rsid w:val="0086388B"/>
    <w:rsid w:val="00864A98"/>
    <w:rsid w:val="00864BD3"/>
    <w:rsid w:val="00864E14"/>
    <w:rsid w:val="008653CB"/>
    <w:rsid w:val="00865B5E"/>
    <w:rsid w:val="00865E20"/>
    <w:rsid w:val="00866422"/>
    <w:rsid w:val="008669F0"/>
    <w:rsid w:val="00866E18"/>
    <w:rsid w:val="00867299"/>
    <w:rsid w:val="008676B4"/>
    <w:rsid w:val="008708A6"/>
    <w:rsid w:val="00870ED5"/>
    <w:rsid w:val="00871181"/>
    <w:rsid w:val="00871526"/>
    <w:rsid w:val="00871B5C"/>
    <w:rsid w:val="0087279E"/>
    <w:rsid w:val="008732BF"/>
    <w:rsid w:val="00874D1C"/>
    <w:rsid w:val="00874E52"/>
    <w:rsid w:val="00874F4F"/>
    <w:rsid w:val="00876C5F"/>
    <w:rsid w:val="00877093"/>
    <w:rsid w:val="008800D2"/>
    <w:rsid w:val="008820A9"/>
    <w:rsid w:val="0088342B"/>
    <w:rsid w:val="00883F4F"/>
    <w:rsid w:val="00884770"/>
    <w:rsid w:val="008864C4"/>
    <w:rsid w:val="00886A21"/>
    <w:rsid w:val="00886E03"/>
    <w:rsid w:val="0088764F"/>
    <w:rsid w:val="00887684"/>
    <w:rsid w:val="0089066F"/>
    <w:rsid w:val="00891563"/>
    <w:rsid w:val="008918D8"/>
    <w:rsid w:val="00891907"/>
    <w:rsid w:val="0089393C"/>
    <w:rsid w:val="00893B14"/>
    <w:rsid w:val="00893DBB"/>
    <w:rsid w:val="008968E7"/>
    <w:rsid w:val="00896BFB"/>
    <w:rsid w:val="00897346"/>
    <w:rsid w:val="008A140C"/>
    <w:rsid w:val="008A19FC"/>
    <w:rsid w:val="008A2B8A"/>
    <w:rsid w:val="008A2F55"/>
    <w:rsid w:val="008A3E17"/>
    <w:rsid w:val="008A3E2F"/>
    <w:rsid w:val="008A6009"/>
    <w:rsid w:val="008A65BB"/>
    <w:rsid w:val="008A6F45"/>
    <w:rsid w:val="008A7AAF"/>
    <w:rsid w:val="008B005A"/>
    <w:rsid w:val="008B035B"/>
    <w:rsid w:val="008B3C62"/>
    <w:rsid w:val="008B48DD"/>
    <w:rsid w:val="008B4A29"/>
    <w:rsid w:val="008B52F1"/>
    <w:rsid w:val="008B7072"/>
    <w:rsid w:val="008B7579"/>
    <w:rsid w:val="008C05FD"/>
    <w:rsid w:val="008C0637"/>
    <w:rsid w:val="008C2723"/>
    <w:rsid w:val="008C34AB"/>
    <w:rsid w:val="008C42DC"/>
    <w:rsid w:val="008C45C9"/>
    <w:rsid w:val="008C493F"/>
    <w:rsid w:val="008C5148"/>
    <w:rsid w:val="008C5E4D"/>
    <w:rsid w:val="008C60BD"/>
    <w:rsid w:val="008C61E8"/>
    <w:rsid w:val="008C64D2"/>
    <w:rsid w:val="008C68F9"/>
    <w:rsid w:val="008C6C87"/>
    <w:rsid w:val="008C6DFC"/>
    <w:rsid w:val="008C753B"/>
    <w:rsid w:val="008D061D"/>
    <w:rsid w:val="008D11EA"/>
    <w:rsid w:val="008D37C4"/>
    <w:rsid w:val="008D3FAB"/>
    <w:rsid w:val="008D434D"/>
    <w:rsid w:val="008D4A41"/>
    <w:rsid w:val="008D5284"/>
    <w:rsid w:val="008D57E7"/>
    <w:rsid w:val="008D6255"/>
    <w:rsid w:val="008D635D"/>
    <w:rsid w:val="008D651A"/>
    <w:rsid w:val="008D67BD"/>
    <w:rsid w:val="008D779B"/>
    <w:rsid w:val="008D78A2"/>
    <w:rsid w:val="008D7B93"/>
    <w:rsid w:val="008E09C3"/>
    <w:rsid w:val="008E0B83"/>
    <w:rsid w:val="008E0D90"/>
    <w:rsid w:val="008E32A0"/>
    <w:rsid w:val="008E4133"/>
    <w:rsid w:val="008E4739"/>
    <w:rsid w:val="008E4C6B"/>
    <w:rsid w:val="008E6273"/>
    <w:rsid w:val="008E68BB"/>
    <w:rsid w:val="008E6922"/>
    <w:rsid w:val="008E6FE9"/>
    <w:rsid w:val="008E73A7"/>
    <w:rsid w:val="008E766C"/>
    <w:rsid w:val="008F0A95"/>
    <w:rsid w:val="008F21EC"/>
    <w:rsid w:val="008F2F59"/>
    <w:rsid w:val="008F3C80"/>
    <w:rsid w:val="008F4223"/>
    <w:rsid w:val="008F4B01"/>
    <w:rsid w:val="008F6101"/>
    <w:rsid w:val="008F6307"/>
    <w:rsid w:val="008F6ACC"/>
    <w:rsid w:val="008F774B"/>
    <w:rsid w:val="00900502"/>
    <w:rsid w:val="0090063C"/>
    <w:rsid w:val="00900CD7"/>
    <w:rsid w:val="00902507"/>
    <w:rsid w:val="0090285B"/>
    <w:rsid w:val="00902918"/>
    <w:rsid w:val="00902D1B"/>
    <w:rsid w:val="00903535"/>
    <w:rsid w:val="009049CF"/>
    <w:rsid w:val="009057B8"/>
    <w:rsid w:val="00905D9D"/>
    <w:rsid w:val="00906063"/>
    <w:rsid w:val="009073A7"/>
    <w:rsid w:val="009074C0"/>
    <w:rsid w:val="0090755D"/>
    <w:rsid w:val="00907F26"/>
    <w:rsid w:val="00910634"/>
    <w:rsid w:val="00910836"/>
    <w:rsid w:val="00910E24"/>
    <w:rsid w:val="00911C56"/>
    <w:rsid w:val="00911DC0"/>
    <w:rsid w:val="009125AE"/>
    <w:rsid w:val="0091310C"/>
    <w:rsid w:val="00913282"/>
    <w:rsid w:val="0091519A"/>
    <w:rsid w:val="009154FF"/>
    <w:rsid w:val="009156BF"/>
    <w:rsid w:val="0091691A"/>
    <w:rsid w:val="0091777D"/>
    <w:rsid w:val="00917FD3"/>
    <w:rsid w:val="0092095A"/>
    <w:rsid w:val="00920C16"/>
    <w:rsid w:val="00921B09"/>
    <w:rsid w:val="00921D74"/>
    <w:rsid w:val="0092385F"/>
    <w:rsid w:val="0092429B"/>
    <w:rsid w:val="0092487E"/>
    <w:rsid w:val="0092490A"/>
    <w:rsid w:val="00926883"/>
    <w:rsid w:val="0092731A"/>
    <w:rsid w:val="0093153E"/>
    <w:rsid w:val="009320CE"/>
    <w:rsid w:val="00933153"/>
    <w:rsid w:val="009332D8"/>
    <w:rsid w:val="00933ED9"/>
    <w:rsid w:val="009344FD"/>
    <w:rsid w:val="009355B5"/>
    <w:rsid w:val="00936DE0"/>
    <w:rsid w:val="00940440"/>
    <w:rsid w:val="0094076F"/>
    <w:rsid w:val="009408F1"/>
    <w:rsid w:val="009431A5"/>
    <w:rsid w:val="009465DA"/>
    <w:rsid w:val="00947DBF"/>
    <w:rsid w:val="0095071D"/>
    <w:rsid w:val="00950D99"/>
    <w:rsid w:val="0095145B"/>
    <w:rsid w:val="00951468"/>
    <w:rsid w:val="009527D6"/>
    <w:rsid w:val="009556BC"/>
    <w:rsid w:val="00955E98"/>
    <w:rsid w:val="009567BD"/>
    <w:rsid w:val="00956E0D"/>
    <w:rsid w:val="00957F05"/>
    <w:rsid w:val="0096224A"/>
    <w:rsid w:val="00963BBB"/>
    <w:rsid w:val="00963BFA"/>
    <w:rsid w:val="00965783"/>
    <w:rsid w:val="00966006"/>
    <w:rsid w:val="00966362"/>
    <w:rsid w:val="009666FE"/>
    <w:rsid w:val="009668C0"/>
    <w:rsid w:val="00967149"/>
    <w:rsid w:val="0096725A"/>
    <w:rsid w:val="0096763D"/>
    <w:rsid w:val="0096781A"/>
    <w:rsid w:val="0097185D"/>
    <w:rsid w:val="0097210C"/>
    <w:rsid w:val="00972BD7"/>
    <w:rsid w:val="00973133"/>
    <w:rsid w:val="00973759"/>
    <w:rsid w:val="00973CA2"/>
    <w:rsid w:val="00973EEE"/>
    <w:rsid w:val="00974184"/>
    <w:rsid w:val="009741BD"/>
    <w:rsid w:val="00974CBA"/>
    <w:rsid w:val="009751EF"/>
    <w:rsid w:val="00976093"/>
    <w:rsid w:val="009764E3"/>
    <w:rsid w:val="00976740"/>
    <w:rsid w:val="00976FA6"/>
    <w:rsid w:val="00977CFD"/>
    <w:rsid w:val="00977E81"/>
    <w:rsid w:val="00977E89"/>
    <w:rsid w:val="0098090C"/>
    <w:rsid w:val="00980C80"/>
    <w:rsid w:val="00980E69"/>
    <w:rsid w:val="009817BD"/>
    <w:rsid w:val="00981A0A"/>
    <w:rsid w:val="00982341"/>
    <w:rsid w:val="00983897"/>
    <w:rsid w:val="00984B58"/>
    <w:rsid w:val="00985609"/>
    <w:rsid w:val="00987303"/>
    <w:rsid w:val="00987DEC"/>
    <w:rsid w:val="0099017B"/>
    <w:rsid w:val="00991500"/>
    <w:rsid w:val="00992162"/>
    <w:rsid w:val="00992165"/>
    <w:rsid w:val="00995513"/>
    <w:rsid w:val="00995F33"/>
    <w:rsid w:val="00996159"/>
    <w:rsid w:val="00996165"/>
    <w:rsid w:val="00996400"/>
    <w:rsid w:val="0099691A"/>
    <w:rsid w:val="00997530"/>
    <w:rsid w:val="009A02BF"/>
    <w:rsid w:val="009A0381"/>
    <w:rsid w:val="009A099E"/>
    <w:rsid w:val="009A1424"/>
    <w:rsid w:val="009A1BA8"/>
    <w:rsid w:val="009A3015"/>
    <w:rsid w:val="009A312E"/>
    <w:rsid w:val="009A3986"/>
    <w:rsid w:val="009A39B0"/>
    <w:rsid w:val="009A4A8A"/>
    <w:rsid w:val="009A4CAC"/>
    <w:rsid w:val="009A538A"/>
    <w:rsid w:val="009A540B"/>
    <w:rsid w:val="009A6C9F"/>
    <w:rsid w:val="009A6F4E"/>
    <w:rsid w:val="009B107E"/>
    <w:rsid w:val="009B115A"/>
    <w:rsid w:val="009B194A"/>
    <w:rsid w:val="009B1EFD"/>
    <w:rsid w:val="009B2487"/>
    <w:rsid w:val="009B6DD7"/>
    <w:rsid w:val="009B77F4"/>
    <w:rsid w:val="009C2F4E"/>
    <w:rsid w:val="009C4A62"/>
    <w:rsid w:val="009C5496"/>
    <w:rsid w:val="009C5C0D"/>
    <w:rsid w:val="009C5DF9"/>
    <w:rsid w:val="009C7C7C"/>
    <w:rsid w:val="009C7F13"/>
    <w:rsid w:val="009D0C82"/>
    <w:rsid w:val="009D151D"/>
    <w:rsid w:val="009D2766"/>
    <w:rsid w:val="009D2DB6"/>
    <w:rsid w:val="009D3C58"/>
    <w:rsid w:val="009D3D65"/>
    <w:rsid w:val="009D4883"/>
    <w:rsid w:val="009D54C2"/>
    <w:rsid w:val="009D5AC1"/>
    <w:rsid w:val="009E02B5"/>
    <w:rsid w:val="009E1D1A"/>
    <w:rsid w:val="009E1E32"/>
    <w:rsid w:val="009E210B"/>
    <w:rsid w:val="009E239F"/>
    <w:rsid w:val="009E302D"/>
    <w:rsid w:val="009E3D1C"/>
    <w:rsid w:val="009E472F"/>
    <w:rsid w:val="009F17E9"/>
    <w:rsid w:val="009F1D95"/>
    <w:rsid w:val="009F1FB1"/>
    <w:rsid w:val="009F245F"/>
    <w:rsid w:val="009F2A3D"/>
    <w:rsid w:val="009F2EA5"/>
    <w:rsid w:val="009F3AFE"/>
    <w:rsid w:val="009F3EF1"/>
    <w:rsid w:val="009F406E"/>
    <w:rsid w:val="009F461C"/>
    <w:rsid w:val="009F4881"/>
    <w:rsid w:val="009F526A"/>
    <w:rsid w:val="009F5B4A"/>
    <w:rsid w:val="009F5B9F"/>
    <w:rsid w:val="009F6990"/>
    <w:rsid w:val="009F6F38"/>
    <w:rsid w:val="009F70EA"/>
    <w:rsid w:val="009F7585"/>
    <w:rsid w:val="009F7CDB"/>
    <w:rsid w:val="00A00B65"/>
    <w:rsid w:val="00A01A4F"/>
    <w:rsid w:val="00A02024"/>
    <w:rsid w:val="00A0337F"/>
    <w:rsid w:val="00A0450A"/>
    <w:rsid w:val="00A0472D"/>
    <w:rsid w:val="00A047DC"/>
    <w:rsid w:val="00A064D3"/>
    <w:rsid w:val="00A06567"/>
    <w:rsid w:val="00A06735"/>
    <w:rsid w:val="00A0680B"/>
    <w:rsid w:val="00A07FBB"/>
    <w:rsid w:val="00A101E9"/>
    <w:rsid w:val="00A10378"/>
    <w:rsid w:val="00A11009"/>
    <w:rsid w:val="00A11664"/>
    <w:rsid w:val="00A11837"/>
    <w:rsid w:val="00A11DFC"/>
    <w:rsid w:val="00A121AA"/>
    <w:rsid w:val="00A1275B"/>
    <w:rsid w:val="00A15411"/>
    <w:rsid w:val="00A15904"/>
    <w:rsid w:val="00A16056"/>
    <w:rsid w:val="00A1644A"/>
    <w:rsid w:val="00A169C7"/>
    <w:rsid w:val="00A20D65"/>
    <w:rsid w:val="00A216C5"/>
    <w:rsid w:val="00A220B3"/>
    <w:rsid w:val="00A231D7"/>
    <w:rsid w:val="00A2399B"/>
    <w:rsid w:val="00A302F0"/>
    <w:rsid w:val="00A30C92"/>
    <w:rsid w:val="00A33B72"/>
    <w:rsid w:val="00A33BE2"/>
    <w:rsid w:val="00A34406"/>
    <w:rsid w:val="00A3483F"/>
    <w:rsid w:val="00A34C0B"/>
    <w:rsid w:val="00A34D84"/>
    <w:rsid w:val="00A34DB4"/>
    <w:rsid w:val="00A3667E"/>
    <w:rsid w:val="00A36729"/>
    <w:rsid w:val="00A36CCD"/>
    <w:rsid w:val="00A37A8E"/>
    <w:rsid w:val="00A40E55"/>
    <w:rsid w:val="00A417FE"/>
    <w:rsid w:val="00A43DA5"/>
    <w:rsid w:val="00A44A12"/>
    <w:rsid w:val="00A44A7F"/>
    <w:rsid w:val="00A453A1"/>
    <w:rsid w:val="00A46A8A"/>
    <w:rsid w:val="00A50DEB"/>
    <w:rsid w:val="00A51014"/>
    <w:rsid w:val="00A51259"/>
    <w:rsid w:val="00A51AB4"/>
    <w:rsid w:val="00A528B5"/>
    <w:rsid w:val="00A52CE0"/>
    <w:rsid w:val="00A53A12"/>
    <w:rsid w:val="00A53AF8"/>
    <w:rsid w:val="00A54A8E"/>
    <w:rsid w:val="00A5506E"/>
    <w:rsid w:val="00A5508E"/>
    <w:rsid w:val="00A5539D"/>
    <w:rsid w:val="00A56AA8"/>
    <w:rsid w:val="00A6094B"/>
    <w:rsid w:val="00A62592"/>
    <w:rsid w:val="00A63557"/>
    <w:rsid w:val="00A6361D"/>
    <w:rsid w:val="00A63C1F"/>
    <w:rsid w:val="00A6424F"/>
    <w:rsid w:val="00A64315"/>
    <w:rsid w:val="00A64D65"/>
    <w:rsid w:val="00A6506D"/>
    <w:rsid w:val="00A65672"/>
    <w:rsid w:val="00A65B53"/>
    <w:rsid w:val="00A66912"/>
    <w:rsid w:val="00A66DA7"/>
    <w:rsid w:val="00A66DE7"/>
    <w:rsid w:val="00A67061"/>
    <w:rsid w:val="00A67970"/>
    <w:rsid w:val="00A70D2D"/>
    <w:rsid w:val="00A7109A"/>
    <w:rsid w:val="00A71654"/>
    <w:rsid w:val="00A7165D"/>
    <w:rsid w:val="00A72539"/>
    <w:rsid w:val="00A728E3"/>
    <w:rsid w:val="00A72D31"/>
    <w:rsid w:val="00A7339D"/>
    <w:rsid w:val="00A7399B"/>
    <w:rsid w:val="00A74696"/>
    <w:rsid w:val="00A7493C"/>
    <w:rsid w:val="00A74CCE"/>
    <w:rsid w:val="00A7552C"/>
    <w:rsid w:val="00A7674A"/>
    <w:rsid w:val="00A773B2"/>
    <w:rsid w:val="00A776CF"/>
    <w:rsid w:val="00A802E4"/>
    <w:rsid w:val="00A8181A"/>
    <w:rsid w:val="00A81E4A"/>
    <w:rsid w:val="00A82490"/>
    <w:rsid w:val="00A84233"/>
    <w:rsid w:val="00A8429A"/>
    <w:rsid w:val="00A8441F"/>
    <w:rsid w:val="00A846AA"/>
    <w:rsid w:val="00A84738"/>
    <w:rsid w:val="00A85499"/>
    <w:rsid w:val="00A85690"/>
    <w:rsid w:val="00A873EA"/>
    <w:rsid w:val="00A87956"/>
    <w:rsid w:val="00A913DF"/>
    <w:rsid w:val="00A93239"/>
    <w:rsid w:val="00A93954"/>
    <w:rsid w:val="00A940B3"/>
    <w:rsid w:val="00A945CA"/>
    <w:rsid w:val="00A949C4"/>
    <w:rsid w:val="00A96B50"/>
    <w:rsid w:val="00AA0268"/>
    <w:rsid w:val="00AA19A8"/>
    <w:rsid w:val="00AA202D"/>
    <w:rsid w:val="00AA457E"/>
    <w:rsid w:val="00AA5AAA"/>
    <w:rsid w:val="00AB1171"/>
    <w:rsid w:val="00AB1260"/>
    <w:rsid w:val="00AB14C9"/>
    <w:rsid w:val="00AB3BB7"/>
    <w:rsid w:val="00AB4DA3"/>
    <w:rsid w:val="00AB54B8"/>
    <w:rsid w:val="00AB6BEA"/>
    <w:rsid w:val="00AB6CE4"/>
    <w:rsid w:val="00AB6EB2"/>
    <w:rsid w:val="00AB6FD4"/>
    <w:rsid w:val="00AC0110"/>
    <w:rsid w:val="00AC0572"/>
    <w:rsid w:val="00AC235B"/>
    <w:rsid w:val="00AC2710"/>
    <w:rsid w:val="00AC3CA3"/>
    <w:rsid w:val="00AC3FFB"/>
    <w:rsid w:val="00AC4DFF"/>
    <w:rsid w:val="00AC5280"/>
    <w:rsid w:val="00AC59C0"/>
    <w:rsid w:val="00AC7D7F"/>
    <w:rsid w:val="00AD0435"/>
    <w:rsid w:val="00AD0EC1"/>
    <w:rsid w:val="00AD1746"/>
    <w:rsid w:val="00AD2396"/>
    <w:rsid w:val="00AD2982"/>
    <w:rsid w:val="00AD39DB"/>
    <w:rsid w:val="00AD3C3A"/>
    <w:rsid w:val="00AD4F21"/>
    <w:rsid w:val="00AD525C"/>
    <w:rsid w:val="00AD5414"/>
    <w:rsid w:val="00AD602A"/>
    <w:rsid w:val="00AD62F5"/>
    <w:rsid w:val="00AD709A"/>
    <w:rsid w:val="00AD73FD"/>
    <w:rsid w:val="00AD773C"/>
    <w:rsid w:val="00AD7F0D"/>
    <w:rsid w:val="00AE13F7"/>
    <w:rsid w:val="00AE1531"/>
    <w:rsid w:val="00AE1CFF"/>
    <w:rsid w:val="00AE253D"/>
    <w:rsid w:val="00AE2EF0"/>
    <w:rsid w:val="00AE59D3"/>
    <w:rsid w:val="00AE5D98"/>
    <w:rsid w:val="00AE62C6"/>
    <w:rsid w:val="00AE6B6F"/>
    <w:rsid w:val="00AE7262"/>
    <w:rsid w:val="00AE7604"/>
    <w:rsid w:val="00AE7F3B"/>
    <w:rsid w:val="00AF018E"/>
    <w:rsid w:val="00AF20A6"/>
    <w:rsid w:val="00AF2CDE"/>
    <w:rsid w:val="00AF42BD"/>
    <w:rsid w:val="00AF465A"/>
    <w:rsid w:val="00AF63A6"/>
    <w:rsid w:val="00AF63FC"/>
    <w:rsid w:val="00B00D3A"/>
    <w:rsid w:val="00B0196B"/>
    <w:rsid w:val="00B01BBD"/>
    <w:rsid w:val="00B01C26"/>
    <w:rsid w:val="00B02340"/>
    <w:rsid w:val="00B03BCD"/>
    <w:rsid w:val="00B03BDC"/>
    <w:rsid w:val="00B03EF3"/>
    <w:rsid w:val="00B04645"/>
    <w:rsid w:val="00B047C8"/>
    <w:rsid w:val="00B05179"/>
    <w:rsid w:val="00B07D96"/>
    <w:rsid w:val="00B07E53"/>
    <w:rsid w:val="00B10095"/>
    <w:rsid w:val="00B1071C"/>
    <w:rsid w:val="00B12413"/>
    <w:rsid w:val="00B13D64"/>
    <w:rsid w:val="00B13E6A"/>
    <w:rsid w:val="00B1430E"/>
    <w:rsid w:val="00B148A0"/>
    <w:rsid w:val="00B14941"/>
    <w:rsid w:val="00B15759"/>
    <w:rsid w:val="00B16778"/>
    <w:rsid w:val="00B172F8"/>
    <w:rsid w:val="00B17B45"/>
    <w:rsid w:val="00B21467"/>
    <w:rsid w:val="00B21CE5"/>
    <w:rsid w:val="00B22809"/>
    <w:rsid w:val="00B22812"/>
    <w:rsid w:val="00B24609"/>
    <w:rsid w:val="00B25693"/>
    <w:rsid w:val="00B25BDB"/>
    <w:rsid w:val="00B26895"/>
    <w:rsid w:val="00B26C1F"/>
    <w:rsid w:val="00B271B5"/>
    <w:rsid w:val="00B279FD"/>
    <w:rsid w:val="00B27A66"/>
    <w:rsid w:val="00B309CB"/>
    <w:rsid w:val="00B309DF"/>
    <w:rsid w:val="00B309E9"/>
    <w:rsid w:val="00B30DFD"/>
    <w:rsid w:val="00B3143F"/>
    <w:rsid w:val="00B3338C"/>
    <w:rsid w:val="00B34067"/>
    <w:rsid w:val="00B3423A"/>
    <w:rsid w:val="00B34720"/>
    <w:rsid w:val="00B34743"/>
    <w:rsid w:val="00B347D7"/>
    <w:rsid w:val="00B3486A"/>
    <w:rsid w:val="00B34B4E"/>
    <w:rsid w:val="00B34E7D"/>
    <w:rsid w:val="00B35CA9"/>
    <w:rsid w:val="00B35D35"/>
    <w:rsid w:val="00B364BD"/>
    <w:rsid w:val="00B37B72"/>
    <w:rsid w:val="00B41DEC"/>
    <w:rsid w:val="00B41F44"/>
    <w:rsid w:val="00B42129"/>
    <w:rsid w:val="00B4275A"/>
    <w:rsid w:val="00B42937"/>
    <w:rsid w:val="00B43006"/>
    <w:rsid w:val="00B45194"/>
    <w:rsid w:val="00B45BC1"/>
    <w:rsid w:val="00B46570"/>
    <w:rsid w:val="00B46C1C"/>
    <w:rsid w:val="00B47879"/>
    <w:rsid w:val="00B47FA1"/>
    <w:rsid w:val="00B5024E"/>
    <w:rsid w:val="00B505F6"/>
    <w:rsid w:val="00B50E2D"/>
    <w:rsid w:val="00B51BB9"/>
    <w:rsid w:val="00B522FB"/>
    <w:rsid w:val="00B52637"/>
    <w:rsid w:val="00B52E10"/>
    <w:rsid w:val="00B52EAB"/>
    <w:rsid w:val="00B55B0B"/>
    <w:rsid w:val="00B55B75"/>
    <w:rsid w:val="00B55DD1"/>
    <w:rsid w:val="00B56B02"/>
    <w:rsid w:val="00B57392"/>
    <w:rsid w:val="00B57CD2"/>
    <w:rsid w:val="00B6162F"/>
    <w:rsid w:val="00B620B0"/>
    <w:rsid w:val="00B63550"/>
    <w:rsid w:val="00B63F7C"/>
    <w:rsid w:val="00B64258"/>
    <w:rsid w:val="00B66192"/>
    <w:rsid w:val="00B662F5"/>
    <w:rsid w:val="00B664F5"/>
    <w:rsid w:val="00B66B34"/>
    <w:rsid w:val="00B672A8"/>
    <w:rsid w:val="00B72BF9"/>
    <w:rsid w:val="00B73227"/>
    <w:rsid w:val="00B7513D"/>
    <w:rsid w:val="00B75C8B"/>
    <w:rsid w:val="00B76593"/>
    <w:rsid w:val="00B76971"/>
    <w:rsid w:val="00B76E1B"/>
    <w:rsid w:val="00B81334"/>
    <w:rsid w:val="00B815F1"/>
    <w:rsid w:val="00B81709"/>
    <w:rsid w:val="00B82D3D"/>
    <w:rsid w:val="00B84631"/>
    <w:rsid w:val="00B847AF"/>
    <w:rsid w:val="00B86B9E"/>
    <w:rsid w:val="00B87B1C"/>
    <w:rsid w:val="00B90126"/>
    <w:rsid w:val="00B9040A"/>
    <w:rsid w:val="00B90C13"/>
    <w:rsid w:val="00B90FC7"/>
    <w:rsid w:val="00B91107"/>
    <w:rsid w:val="00B92829"/>
    <w:rsid w:val="00B92F91"/>
    <w:rsid w:val="00B93A13"/>
    <w:rsid w:val="00B93D4B"/>
    <w:rsid w:val="00B945FF"/>
    <w:rsid w:val="00B94A39"/>
    <w:rsid w:val="00B958B4"/>
    <w:rsid w:val="00B95EA2"/>
    <w:rsid w:val="00B9724E"/>
    <w:rsid w:val="00B97B73"/>
    <w:rsid w:val="00BA154B"/>
    <w:rsid w:val="00BA29B7"/>
    <w:rsid w:val="00BA37E5"/>
    <w:rsid w:val="00BA37EE"/>
    <w:rsid w:val="00BA52FE"/>
    <w:rsid w:val="00BA5F34"/>
    <w:rsid w:val="00BA6E1D"/>
    <w:rsid w:val="00BA7248"/>
    <w:rsid w:val="00BA7E8D"/>
    <w:rsid w:val="00BB0F6C"/>
    <w:rsid w:val="00BB1687"/>
    <w:rsid w:val="00BB1D36"/>
    <w:rsid w:val="00BB1F4C"/>
    <w:rsid w:val="00BB2A6C"/>
    <w:rsid w:val="00BB43F7"/>
    <w:rsid w:val="00BB5533"/>
    <w:rsid w:val="00BB57CC"/>
    <w:rsid w:val="00BB5815"/>
    <w:rsid w:val="00BB6C6C"/>
    <w:rsid w:val="00BB7C6D"/>
    <w:rsid w:val="00BC20E1"/>
    <w:rsid w:val="00BC221E"/>
    <w:rsid w:val="00BC3D91"/>
    <w:rsid w:val="00BC494C"/>
    <w:rsid w:val="00BC4FD4"/>
    <w:rsid w:val="00BC5734"/>
    <w:rsid w:val="00BC69AB"/>
    <w:rsid w:val="00BC6E6E"/>
    <w:rsid w:val="00BC7388"/>
    <w:rsid w:val="00BC7652"/>
    <w:rsid w:val="00BC77E9"/>
    <w:rsid w:val="00BC7B72"/>
    <w:rsid w:val="00BD06D3"/>
    <w:rsid w:val="00BD1B10"/>
    <w:rsid w:val="00BD3263"/>
    <w:rsid w:val="00BD3431"/>
    <w:rsid w:val="00BD3E9D"/>
    <w:rsid w:val="00BD3F86"/>
    <w:rsid w:val="00BD4377"/>
    <w:rsid w:val="00BD55D3"/>
    <w:rsid w:val="00BD58E6"/>
    <w:rsid w:val="00BD5DB3"/>
    <w:rsid w:val="00BD5E01"/>
    <w:rsid w:val="00BD5F33"/>
    <w:rsid w:val="00BD62FF"/>
    <w:rsid w:val="00BD647E"/>
    <w:rsid w:val="00BD66F2"/>
    <w:rsid w:val="00BD6989"/>
    <w:rsid w:val="00BE1FDD"/>
    <w:rsid w:val="00BE342A"/>
    <w:rsid w:val="00BE3600"/>
    <w:rsid w:val="00BE3F18"/>
    <w:rsid w:val="00BE459A"/>
    <w:rsid w:val="00BE4F7A"/>
    <w:rsid w:val="00BE6910"/>
    <w:rsid w:val="00BE74BC"/>
    <w:rsid w:val="00BE79E5"/>
    <w:rsid w:val="00BF2397"/>
    <w:rsid w:val="00BF2BC1"/>
    <w:rsid w:val="00BF3373"/>
    <w:rsid w:val="00BF37D6"/>
    <w:rsid w:val="00BF3873"/>
    <w:rsid w:val="00BF3A88"/>
    <w:rsid w:val="00BF3FD5"/>
    <w:rsid w:val="00BF4E3C"/>
    <w:rsid w:val="00BF5103"/>
    <w:rsid w:val="00BF54D2"/>
    <w:rsid w:val="00BF55CC"/>
    <w:rsid w:val="00BF5F75"/>
    <w:rsid w:val="00BF6890"/>
    <w:rsid w:val="00BF69CE"/>
    <w:rsid w:val="00BF7094"/>
    <w:rsid w:val="00BF71F1"/>
    <w:rsid w:val="00BF7444"/>
    <w:rsid w:val="00BF7A8C"/>
    <w:rsid w:val="00C010A8"/>
    <w:rsid w:val="00C0221F"/>
    <w:rsid w:val="00C0354B"/>
    <w:rsid w:val="00C0360D"/>
    <w:rsid w:val="00C04941"/>
    <w:rsid w:val="00C0505C"/>
    <w:rsid w:val="00C058CC"/>
    <w:rsid w:val="00C05999"/>
    <w:rsid w:val="00C06890"/>
    <w:rsid w:val="00C06B22"/>
    <w:rsid w:val="00C06FB7"/>
    <w:rsid w:val="00C07C0C"/>
    <w:rsid w:val="00C10133"/>
    <w:rsid w:val="00C1052A"/>
    <w:rsid w:val="00C1109E"/>
    <w:rsid w:val="00C11304"/>
    <w:rsid w:val="00C11608"/>
    <w:rsid w:val="00C120C3"/>
    <w:rsid w:val="00C13246"/>
    <w:rsid w:val="00C13B42"/>
    <w:rsid w:val="00C13F93"/>
    <w:rsid w:val="00C14ED8"/>
    <w:rsid w:val="00C15226"/>
    <w:rsid w:val="00C15ACA"/>
    <w:rsid w:val="00C23003"/>
    <w:rsid w:val="00C233C2"/>
    <w:rsid w:val="00C2351B"/>
    <w:rsid w:val="00C255DE"/>
    <w:rsid w:val="00C268F6"/>
    <w:rsid w:val="00C27B02"/>
    <w:rsid w:val="00C30805"/>
    <w:rsid w:val="00C30C72"/>
    <w:rsid w:val="00C3143C"/>
    <w:rsid w:val="00C31C06"/>
    <w:rsid w:val="00C31FC4"/>
    <w:rsid w:val="00C32862"/>
    <w:rsid w:val="00C32DC3"/>
    <w:rsid w:val="00C331D2"/>
    <w:rsid w:val="00C3466A"/>
    <w:rsid w:val="00C357DB"/>
    <w:rsid w:val="00C35AE1"/>
    <w:rsid w:val="00C35ED2"/>
    <w:rsid w:val="00C36F21"/>
    <w:rsid w:val="00C36FEF"/>
    <w:rsid w:val="00C37469"/>
    <w:rsid w:val="00C37AD9"/>
    <w:rsid w:val="00C37E73"/>
    <w:rsid w:val="00C404EF"/>
    <w:rsid w:val="00C40899"/>
    <w:rsid w:val="00C4089B"/>
    <w:rsid w:val="00C408C9"/>
    <w:rsid w:val="00C415E7"/>
    <w:rsid w:val="00C41A80"/>
    <w:rsid w:val="00C41D2C"/>
    <w:rsid w:val="00C4213A"/>
    <w:rsid w:val="00C423FF"/>
    <w:rsid w:val="00C43965"/>
    <w:rsid w:val="00C43AAE"/>
    <w:rsid w:val="00C443FF"/>
    <w:rsid w:val="00C444D1"/>
    <w:rsid w:val="00C45C5F"/>
    <w:rsid w:val="00C462A2"/>
    <w:rsid w:val="00C46638"/>
    <w:rsid w:val="00C46816"/>
    <w:rsid w:val="00C47ED6"/>
    <w:rsid w:val="00C500C0"/>
    <w:rsid w:val="00C50484"/>
    <w:rsid w:val="00C50B0C"/>
    <w:rsid w:val="00C50F91"/>
    <w:rsid w:val="00C5189D"/>
    <w:rsid w:val="00C51A3D"/>
    <w:rsid w:val="00C51B77"/>
    <w:rsid w:val="00C523C5"/>
    <w:rsid w:val="00C52A88"/>
    <w:rsid w:val="00C533BC"/>
    <w:rsid w:val="00C53415"/>
    <w:rsid w:val="00C53FA3"/>
    <w:rsid w:val="00C54B23"/>
    <w:rsid w:val="00C55F78"/>
    <w:rsid w:val="00C563B7"/>
    <w:rsid w:val="00C56463"/>
    <w:rsid w:val="00C56AE2"/>
    <w:rsid w:val="00C571AF"/>
    <w:rsid w:val="00C5751C"/>
    <w:rsid w:val="00C623D3"/>
    <w:rsid w:val="00C62BC2"/>
    <w:rsid w:val="00C63C9F"/>
    <w:rsid w:val="00C63E21"/>
    <w:rsid w:val="00C63F92"/>
    <w:rsid w:val="00C6508E"/>
    <w:rsid w:val="00C65136"/>
    <w:rsid w:val="00C65E0D"/>
    <w:rsid w:val="00C65EA8"/>
    <w:rsid w:val="00C6624A"/>
    <w:rsid w:val="00C66C56"/>
    <w:rsid w:val="00C673BA"/>
    <w:rsid w:val="00C6778D"/>
    <w:rsid w:val="00C67F29"/>
    <w:rsid w:val="00C71D7E"/>
    <w:rsid w:val="00C73C2A"/>
    <w:rsid w:val="00C76498"/>
    <w:rsid w:val="00C7694D"/>
    <w:rsid w:val="00C77570"/>
    <w:rsid w:val="00C80489"/>
    <w:rsid w:val="00C81827"/>
    <w:rsid w:val="00C819CF"/>
    <w:rsid w:val="00C81E08"/>
    <w:rsid w:val="00C83672"/>
    <w:rsid w:val="00C83AA8"/>
    <w:rsid w:val="00C83B88"/>
    <w:rsid w:val="00C85354"/>
    <w:rsid w:val="00C85F1C"/>
    <w:rsid w:val="00C86102"/>
    <w:rsid w:val="00C878F9"/>
    <w:rsid w:val="00C901D5"/>
    <w:rsid w:val="00C904AB"/>
    <w:rsid w:val="00C926A4"/>
    <w:rsid w:val="00C928C4"/>
    <w:rsid w:val="00C92CBA"/>
    <w:rsid w:val="00C92DF2"/>
    <w:rsid w:val="00C93254"/>
    <w:rsid w:val="00C935C2"/>
    <w:rsid w:val="00C9393C"/>
    <w:rsid w:val="00C93A4D"/>
    <w:rsid w:val="00C93A81"/>
    <w:rsid w:val="00C93B7D"/>
    <w:rsid w:val="00C93F90"/>
    <w:rsid w:val="00C95BA2"/>
    <w:rsid w:val="00C977D7"/>
    <w:rsid w:val="00CA00B9"/>
    <w:rsid w:val="00CA09B8"/>
    <w:rsid w:val="00CA10A6"/>
    <w:rsid w:val="00CA1C89"/>
    <w:rsid w:val="00CA2C95"/>
    <w:rsid w:val="00CA3827"/>
    <w:rsid w:val="00CA4AE5"/>
    <w:rsid w:val="00CA6330"/>
    <w:rsid w:val="00CA7863"/>
    <w:rsid w:val="00CB04EB"/>
    <w:rsid w:val="00CB133F"/>
    <w:rsid w:val="00CB1826"/>
    <w:rsid w:val="00CB1B05"/>
    <w:rsid w:val="00CB1E5E"/>
    <w:rsid w:val="00CB2F40"/>
    <w:rsid w:val="00CB403C"/>
    <w:rsid w:val="00CC06E3"/>
    <w:rsid w:val="00CC1688"/>
    <w:rsid w:val="00CC1FE4"/>
    <w:rsid w:val="00CC3CE5"/>
    <w:rsid w:val="00CC4A7B"/>
    <w:rsid w:val="00CC4CF9"/>
    <w:rsid w:val="00CC5E84"/>
    <w:rsid w:val="00CC6C2F"/>
    <w:rsid w:val="00CC749C"/>
    <w:rsid w:val="00CD1357"/>
    <w:rsid w:val="00CD1629"/>
    <w:rsid w:val="00CD1CFE"/>
    <w:rsid w:val="00CD28BE"/>
    <w:rsid w:val="00CD32F6"/>
    <w:rsid w:val="00CD4A43"/>
    <w:rsid w:val="00CD4A65"/>
    <w:rsid w:val="00CD4D1E"/>
    <w:rsid w:val="00CD5205"/>
    <w:rsid w:val="00CD58D7"/>
    <w:rsid w:val="00CD5B9B"/>
    <w:rsid w:val="00CD7490"/>
    <w:rsid w:val="00CD7D97"/>
    <w:rsid w:val="00CE0213"/>
    <w:rsid w:val="00CE113F"/>
    <w:rsid w:val="00CE2749"/>
    <w:rsid w:val="00CE27BC"/>
    <w:rsid w:val="00CE3376"/>
    <w:rsid w:val="00CE4478"/>
    <w:rsid w:val="00CE4E28"/>
    <w:rsid w:val="00CE5715"/>
    <w:rsid w:val="00CE68EA"/>
    <w:rsid w:val="00CF02FC"/>
    <w:rsid w:val="00CF0AFC"/>
    <w:rsid w:val="00CF0CA9"/>
    <w:rsid w:val="00CF1008"/>
    <w:rsid w:val="00CF33EB"/>
    <w:rsid w:val="00CF363C"/>
    <w:rsid w:val="00CF37AA"/>
    <w:rsid w:val="00CF47DC"/>
    <w:rsid w:val="00CF7979"/>
    <w:rsid w:val="00D00EFC"/>
    <w:rsid w:val="00D01AFF"/>
    <w:rsid w:val="00D01FC1"/>
    <w:rsid w:val="00D0297F"/>
    <w:rsid w:val="00D02EBC"/>
    <w:rsid w:val="00D02EF9"/>
    <w:rsid w:val="00D0300C"/>
    <w:rsid w:val="00D03107"/>
    <w:rsid w:val="00D03E8D"/>
    <w:rsid w:val="00D042C4"/>
    <w:rsid w:val="00D04ADA"/>
    <w:rsid w:val="00D05042"/>
    <w:rsid w:val="00D05F29"/>
    <w:rsid w:val="00D061CD"/>
    <w:rsid w:val="00D0663E"/>
    <w:rsid w:val="00D101D1"/>
    <w:rsid w:val="00D106AB"/>
    <w:rsid w:val="00D10711"/>
    <w:rsid w:val="00D14631"/>
    <w:rsid w:val="00D14FB1"/>
    <w:rsid w:val="00D160F2"/>
    <w:rsid w:val="00D16378"/>
    <w:rsid w:val="00D170AF"/>
    <w:rsid w:val="00D172F0"/>
    <w:rsid w:val="00D20365"/>
    <w:rsid w:val="00D21470"/>
    <w:rsid w:val="00D22274"/>
    <w:rsid w:val="00D229F9"/>
    <w:rsid w:val="00D238FC"/>
    <w:rsid w:val="00D249F4"/>
    <w:rsid w:val="00D2505F"/>
    <w:rsid w:val="00D25267"/>
    <w:rsid w:val="00D25A2C"/>
    <w:rsid w:val="00D265FE"/>
    <w:rsid w:val="00D26FE1"/>
    <w:rsid w:val="00D273F3"/>
    <w:rsid w:val="00D27618"/>
    <w:rsid w:val="00D27671"/>
    <w:rsid w:val="00D30531"/>
    <w:rsid w:val="00D30C62"/>
    <w:rsid w:val="00D32A8E"/>
    <w:rsid w:val="00D32F4D"/>
    <w:rsid w:val="00D33C4B"/>
    <w:rsid w:val="00D34E54"/>
    <w:rsid w:val="00D35A4B"/>
    <w:rsid w:val="00D36F2D"/>
    <w:rsid w:val="00D372A8"/>
    <w:rsid w:val="00D37566"/>
    <w:rsid w:val="00D37A61"/>
    <w:rsid w:val="00D4012F"/>
    <w:rsid w:val="00D407F7"/>
    <w:rsid w:val="00D40D53"/>
    <w:rsid w:val="00D4132A"/>
    <w:rsid w:val="00D424A3"/>
    <w:rsid w:val="00D43C11"/>
    <w:rsid w:val="00D43F95"/>
    <w:rsid w:val="00D450A2"/>
    <w:rsid w:val="00D469DA"/>
    <w:rsid w:val="00D46BFA"/>
    <w:rsid w:val="00D472F0"/>
    <w:rsid w:val="00D47389"/>
    <w:rsid w:val="00D47CDD"/>
    <w:rsid w:val="00D5004F"/>
    <w:rsid w:val="00D5077A"/>
    <w:rsid w:val="00D50CCF"/>
    <w:rsid w:val="00D5107B"/>
    <w:rsid w:val="00D51728"/>
    <w:rsid w:val="00D51F86"/>
    <w:rsid w:val="00D51FFF"/>
    <w:rsid w:val="00D52CD8"/>
    <w:rsid w:val="00D52E7F"/>
    <w:rsid w:val="00D53876"/>
    <w:rsid w:val="00D5416D"/>
    <w:rsid w:val="00D54E98"/>
    <w:rsid w:val="00D55EE8"/>
    <w:rsid w:val="00D56D99"/>
    <w:rsid w:val="00D57113"/>
    <w:rsid w:val="00D57732"/>
    <w:rsid w:val="00D57816"/>
    <w:rsid w:val="00D603E9"/>
    <w:rsid w:val="00D6053A"/>
    <w:rsid w:val="00D613CA"/>
    <w:rsid w:val="00D61528"/>
    <w:rsid w:val="00D616CD"/>
    <w:rsid w:val="00D63BC0"/>
    <w:rsid w:val="00D64840"/>
    <w:rsid w:val="00D64C62"/>
    <w:rsid w:val="00D65795"/>
    <w:rsid w:val="00D65F01"/>
    <w:rsid w:val="00D65F1A"/>
    <w:rsid w:val="00D6643E"/>
    <w:rsid w:val="00D67305"/>
    <w:rsid w:val="00D67DE3"/>
    <w:rsid w:val="00D67E57"/>
    <w:rsid w:val="00D700C0"/>
    <w:rsid w:val="00D730AC"/>
    <w:rsid w:val="00D73BB3"/>
    <w:rsid w:val="00D73E5E"/>
    <w:rsid w:val="00D74060"/>
    <w:rsid w:val="00D74FA4"/>
    <w:rsid w:val="00D75CF1"/>
    <w:rsid w:val="00D75F90"/>
    <w:rsid w:val="00D760BD"/>
    <w:rsid w:val="00D76CB6"/>
    <w:rsid w:val="00D776EB"/>
    <w:rsid w:val="00D80CC2"/>
    <w:rsid w:val="00D82805"/>
    <w:rsid w:val="00D82987"/>
    <w:rsid w:val="00D82995"/>
    <w:rsid w:val="00D82BF3"/>
    <w:rsid w:val="00D82EB2"/>
    <w:rsid w:val="00D83278"/>
    <w:rsid w:val="00D844C8"/>
    <w:rsid w:val="00D84B35"/>
    <w:rsid w:val="00D8510E"/>
    <w:rsid w:val="00D85E31"/>
    <w:rsid w:val="00D86241"/>
    <w:rsid w:val="00D86FFD"/>
    <w:rsid w:val="00D871F3"/>
    <w:rsid w:val="00D87F04"/>
    <w:rsid w:val="00D9036F"/>
    <w:rsid w:val="00D90D46"/>
    <w:rsid w:val="00D911BF"/>
    <w:rsid w:val="00D9152A"/>
    <w:rsid w:val="00D92470"/>
    <w:rsid w:val="00D931F5"/>
    <w:rsid w:val="00D932EA"/>
    <w:rsid w:val="00D934E7"/>
    <w:rsid w:val="00D93B2C"/>
    <w:rsid w:val="00D95662"/>
    <w:rsid w:val="00D96318"/>
    <w:rsid w:val="00D96603"/>
    <w:rsid w:val="00D96E8A"/>
    <w:rsid w:val="00D9734B"/>
    <w:rsid w:val="00D975C0"/>
    <w:rsid w:val="00DA144B"/>
    <w:rsid w:val="00DA3361"/>
    <w:rsid w:val="00DA3FBF"/>
    <w:rsid w:val="00DA44BB"/>
    <w:rsid w:val="00DA54E4"/>
    <w:rsid w:val="00DA57C3"/>
    <w:rsid w:val="00DA5F61"/>
    <w:rsid w:val="00DA7707"/>
    <w:rsid w:val="00DB01CC"/>
    <w:rsid w:val="00DB0461"/>
    <w:rsid w:val="00DB07A0"/>
    <w:rsid w:val="00DB0CF7"/>
    <w:rsid w:val="00DB1341"/>
    <w:rsid w:val="00DB1741"/>
    <w:rsid w:val="00DB190B"/>
    <w:rsid w:val="00DB1F39"/>
    <w:rsid w:val="00DB2E4A"/>
    <w:rsid w:val="00DB2F56"/>
    <w:rsid w:val="00DB3D57"/>
    <w:rsid w:val="00DB3E16"/>
    <w:rsid w:val="00DB5434"/>
    <w:rsid w:val="00DB5FDC"/>
    <w:rsid w:val="00DB6364"/>
    <w:rsid w:val="00DB6879"/>
    <w:rsid w:val="00DB6A5D"/>
    <w:rsid w:val="00DB7AB1"/>
    <w:rsid w:val="00DC03CA"/>
    <w:rsid w:val="00DC0A61"/>
    <w:rsid w:val="00DC177D"/>
    <w:rsid w:val="00DC1AD2"/>
    <w:rsid w:val="00DC1DC2"/>
    <w:rsid w:val="00DC4DC0"/>
    <w:rsid w:val="00DC53AF"/>
    <w:rsid w:val="00DC5A0E"/>
    <w:rsid w:val="00DC6992"/>
    <w:rsid w:val="00DC7010"/>
    <w:rsid w:val="00DC7EF7"/>
    <w:rsid w:val="00DD0536"/>
    <w:rsid w:val="00DD0E68"/>
    <w:rsid w:val="00DD19C3"/>
    <w:rsid w:val="00DD1D54"/>
    <w:rsid w:val="00DD28EA"/>
    <w:rsid w:val="00DD5428"/>
    <w:rsid w:val="00DD6CFD"/>
    <w:rsid w:val="00DD706D"/>
    <w:rsid w:val="00DE0BE8"/>
    <w:rsid w:val="00DE0E0E"/>
    <w:rsid w:val="00DE152E"/>
    <w:rsid w:val="00DE189B"/>
    <w:rsid w:val="00DE1A96"/>
    <w:rsid w:val="00DE1CD3"/>
    <w:rsid w:val="00DE21CF"/>
    <w:rsid w:val="00DE279C"/>
    <w:rsid w:val="00DE2931"/>
    <w:rsid w:val="00DE2EFA"/>
    <w:rsid w:val="00DE310A"/>
    <w:rsid w:val="00DE3293"/>
    <w:rsid w:val="00DE498D"/>
    <w:rsid w:val="00DE4DE2"/>
    <w:rsid w:val="00DE5580"/>
    <w:rsid w:val="00DE5831"/>
    <w:rsid w:val="00DE601F"/>
    <w:rsid w:val="00DE60E2"/>
    <w:rsid w:val="00DF0440"/>
    <w:rsid w:val="00DF0520"/>
    <w:rsid w:val="00DF077F"/>
    <w:rsid w:val="00DF0989"/>
    <w:rsid w:val="00DF0FA6"/>
    <w:rsid w:val="00DF1207"/>
    <w:rsid w:val="00DF1E4B"/>
    <w:rsid w:val="00DF2793"/>
    <w:rsid w:val="00DF2A3A"/>
    <w:rsid w:val="00DF2DDD"/>
    <w:rsid w:val="00DF3980"/>
    <w:rsid w:val="00DF3FB5"/>
    <w:rsid w:val="00DF4089"/>
    <w:rsid w:val="00DF4129"/>
    <w:rsid w:val="00DF58BD"/>
    <w:rsid w:val="00DF6184"/>
    <w:rsid w:val="00DF669D"/>
    <w:rsid w:val="00E00816"/>
    <w:rsid w:val="00E01DC2"/>
    <w:rsid w:val="00E02DCE"/>
    <w:rsid w:val="00E02EFB"/>
    <w:rsid w:val="00E02FC8"/>
    <w:rsid w:val="00E030CD"/>
    <w:rsid w:val="00E053DB"/>
    <w:rsid w:val="00E07717"/>
    <w:rsid w:val="00E07F27"/>
    <w:rsid w:val="00E10408"/>
    <w:rsid w:val="00E119F7"/>
    <w:rsid w:val="00E1229F"/>
    <w:rsid w:val="00E13B99"/>
    <w:rsid w:val="00E13FB6"/>
    <w:rsid w:val="00E14336"/>
    <w:rsid w:val="00E14FB0"/>
    <w:rsid w:val="00E154B6"/>
    <w:rsid w:val="00E15CC0"/>
    <w:rsid w:val="00E15E7E"/>
    <w:rsid w:val="00E16151"/>
    <w:rsid w:val="00E16774"/>
    <w:rsid w:val="00E16C14"/>
    <w:rsid w:val="00E177E0"/>
    <w:rsid w:val="00E178B9"/>
    <w:rsid w:val="00E207F8"/>
    <w:rsid w:val="00E2096B"/>
    <w:rsid w:val="00E22012"/>
    <w:rsid w:val="00E2324D"/>
    <w:rsid w:val="00E25BD3"/>
    <w:rsid w:val="00E26756"/>
    <w:rsid w:val="00E26E97"/>
    <w:rsid w:val="00E27923"/>
    <w:rsid w:val="00E27D04"/>
    <w:rsid w:val="00E27E26"/>
    <w:rsid w:val="00E303F6"/>
    <w:rsid w:val="00E330B6"/>
    <w:rsid w:val="00E366AB"/>
    <w:rsid w:val="00E366E5"/>
    <w:rsid w:val="00E373CF"/>
    <w:rsid w:val="00E3758E"/>
    <w:rsid w:val="00E3760E"/>
    <w:rsid w:val="00E37629"/>
    <w:rsid w:val="00E379D0"/>
    <w:rsid w:val="00E37E30"/>
    <w:rsid w:val="00E37F45"/>
    <w:rsid w:val="00E400D1"/>
    <w:rsid w:val="00E40D29"/>
    <w:rsid w:val="00E41401"/>
    <w:rsid w:val="00E417C7"/>
    <w:rsid w:val="00E42919"/>
    <w:rsid w:val="00E42CE4"/>
    <w:rsid w:val="00E434C8"/>
    <w:rsid w:val="00E452D3"/>
    <w:rsid w:val="00E45435"/>
    <w:rsid w:val="00E4570A"/>
    <w:rsid w:val="00E46328"/>
    <w:rsid w:val="00E46815"/>
    <w:rsid w:val="00E500C9"/>
    <w:rsid w:val="00E50540"/>
    <w:rsid w:val="00E50C9C"/>
    <w:rsid w:val="00E528EA"/>
    <w:rsid w:val="00E528F1"/>
    <w:rsid w:val="00E536CD"/>
    <w:rsid w:val="00E53B81"/>
    <w:rsid w:val="00E54B04"/>
    <w:rsid w:val="00E54EC8"/>
    <w:rsid w:val="00E54FF8"/>
    <w:rsid w:val="00E55CEC"/>
    <w:rsid w:val="00E56491"/>
    <w:rsid w:val="00E57CF7"/>
    <w:rsid w:val="00E607B5"/>
    <w:rsid w:val="00E60814"/>
    <w:rsid w:val="00E6323F"/>
    <w:rsid w:val="00E634A2"/>
    <w:rsid w:val="00E64372"/>
    <w:rsid w:val="00E64581"/>
    <w:rsid w:val="00E64B78"/>
    <w:rsid w:val="00E64C61"/>
    <w:rsid w:val="00E65592"/>
    <w:rsid w:val="00E65F2C"/>
    <w:rsid w:val="00E672E1"/>
    <w:rsid w:val="00E679A2"/>
    <w:rsid w:val="00E67F0B"/>
    <w:rsid w:val="00E7073B"/>
    <w:rsid w:val="00E707C0"/>
    <w:rsid w:val="00E70EF4"/>
    <w:rsid w:val="00E71036"/>
    <w:rsid w:val="00E71A0B"/>
    <w:rsid w:val="00E72B55"/>
    <w:rsid w:val="00E72F4D"/>
    <w:rsid w:val="00E73234"/>
    <w:rsid w:val="00E74370"/>
    <w:rsid w:val="00E74E21"/>
    <w:rsid w:val="00E76352"/>
    <w:rsid w:val="00E77737"/>
    <w:rsid w:val="00E778E9"/>
    <w:rsid w:val="00E77F1A"/>
    <w:rsid w:val="00E80127"/>
    <w:rsid w:val="00E808B8"/>
    <w:rsid w:val="00E81551"/>
    <w:rsid w:val="00E8157F"/>
    <w:rsid w:val="00E81A89"/>
    <w:rsid w:val="00E81D38"/>
    <w:rsid w:val="00E83453"/>
    <w:rsid w:val="00E84A8C"/>
    <w:rsid w:val="00E85E05"/>
    <w:rsid w:val="00E85E8F"/>
    <w:rsid w:val="00E864DE"/>
    <w:rsid w:val="00E867E5"/>
    <w:rsid w:val="00E87A44"/>
    <w:rsid w:val="00E9075C"/>
    <w:rsid w:val="00E92214"/>
    <w:rsid w:val="00E92B97"/>
    <w:rsid w:val="00E92CAD"/>
    <w:rsid w:val="00E93453"/>
    <w:rsid w:val="00E93589"/>
    <w:rsid w:val="00E940A3"/>
    <w:rsid w:val="00E948A8"/>
    <w:rsid w:val="00E95C6E"/>
    <w:rsid w:val="00E95D0E"/>
    <w:rsid w:val="00EA0057"/>
    <w:rsid w:val="00EA033D"/>
    <w:rsid w:val="00EA1311"/>
    <w:rsid w:val="00EA1FE3"/>
    <w:rsid w:val="00EA4B40"/>
    <w:rsid w:val="00EA605D"/>
    <w:rsid w:val="00EB074C"/>
    <w:rsid w:val="00EB1A16"/>
    <w:rsid w:val="00EB3186"/>
    <w:rsid w:val="00EB31D3"/>
    <w:rsid w:val="00EB403B"/>
    <w:rsid w:val="00EB47A5"/>
    <w:rsid w:val="00EB5D86"/>
    <w:rsid w:val="00EB63B6"/>
    <w:rsid w:val="00EB64D5"/>
    <w:rsid w:val="00EB6AC7"/>
    <w:rsid w:val="00EB763E"/>
    <w:rsid w:val="00EB7FBE"/>
    <w:rsid w:val="00EC071B"/>
    <w:rsid w:val="00EC1263"/>
    <w:rsid w:val="00EC56D8"/>
    <w:rsid w:val="00EC5C89"/>
    <w:rsid w:val="00EC63B5"/>
    <w:rsid w:val="00EC6F6B"/>
    <w:rsid w:val="00EC7201"/>
    <w:rsid w:val="00ED04AC"/>
    <w:rsid w:val="00ED0595"/>
    <w:rsid w:val="00ED0F4C"/>
    <w:rsid w:val="00ED1F46"/>
    <w:rsid w:val="00ED2822"/>
    <w:rsid w:val="00ED2CE7"/>
    <w:rsid w:val="00EE04F5"/>
    <w:rsid w:val="00EE27A6"/>
    <w:rsid w:val="00EE283C"/>
    <w:rsid w:val="00EE4335"/>
    <w:rsid w:val="00EE4511"/>
    <w:rsid w:val="00EE48DF"/>
    <w:rsid w:val="00EE54E5"/>
    <w:rsid w:val="00EE5C55"/>
    <w:rsid w:val="00EE656F"/>
    <w:rsid w:val="00EE66FF"/>
    <w:rsid w:val="00EF07D7"/>
    <w:rsid w:val="00EF0CF1"/>
    <w:rsid w:val="00EF118D"/>
    <w:rsid w:val="00EF1B17"/>
    <w:rsid w:val="00EF3249"/>
    <w:rsid w:val="00EF361E"/>
    <w:rsid w:val="00EF413A"/>
    <w:rsid w:val="00EF479A"/>
    <w:rsid w:val="00EF7216"/>
    <w:rsid w:val="00F015CB"/>
    <w:rsid w:val="00F018AA"/>
    <w:rsid w:val="00F0218C"/>
    <w:rsid w:val="00F024F3"/>
    <w:rsid w:val="00F025CA"/>
    <w:rsid w:val="00F02A66"/>
    <w:rsid w:val="00F03969"/>
    <w:rsid w:val="00F03AF9"/>
    <w:rsid w:val="00F048A0"/>
    <w:rsid w:val="00F04B5F"/>
    <w:rsid w:val="00F06FA4"/>
    <w:rsid w:val="00F10E82"/>
    <w:rsid w:val="00F11D51"/>
    <w:rsid w:val="00F11D7B"/>
    <w:rsid w:val="00F12F97"/>
    <w:rsid w:val="00F131C9"/>
    <w:rsid w:val="00F13614"/>
    <w:rsid w:val="00F13C17"/>
    <w:rsid w:val="00F13D19"/>
    <w:rsid w:val="00F13DC9"/>
    <w:rsid w:val="00F14503"/>
    <w:rsid w:val="00F149E5"/>
    <w:rsid w:val="00F1500B"/>
    <w:rsid w:val="00F15105"/>
    <w:rsid w:val="00F163EB"/>
    <w:rsid w:val="00F166E5"/>
    <w:rsid w:val="00F16B58"/>
    <w:rsid w:val="00F174B4"/>
    <w:rsid w:val="00F20C42"/>
    <w:rsid w:val="00F21218"/>
    <w:rsid w:val="00F2146E"/>
    <w:rsid w:val="00F215B8"/>
    <w:rsid w:val="00F22A49"/>
    <w:rsid w:val="00F22B02"/>
    <w:rsid w:val="00F23028"/>
    <w:rsid w:val="00F2365A"/>
    <w:rsid w:val="00F241D8"/>
    <w:rsid w:val="00F261AC"/>
    <w:rsid w:val="00F2706E"/>
    <w:rsid w:val="00F27355"/>
    <w:rsid w:val="00F27D9C"/>
    <w:rsid w:val="00F305CE"/>
    <w:rsid w:val="00F308FD"/>
    <w:rsid w:val="00F30E35"/>
    <w:rsid w:val="00F311A8"/>
    <w:rsid w:val="00F31BAE"/>
    <w:rsid w:val="00F3251D"/>
    <w:rsid w:val="00F3261C"/>
    <w:rsid w:val="00F3300E"/>
    <w:rsid w:val="00F34787"/>
    <w:rsid w:val="00F34845"/>
    <w:rsid w:val="00F3580A"/>
    <w:rsid w:val="00F35B79"/>
    <w:rsid w:val="00F377AA"/>
    <w:rsid w:val="00F40135"/>
    <w:rsid w:val="00F40D06"/>
    <w:rsid w:val="00F415F8"/>
    <w:rsid w:val="00F416AB"/>
    <w:rsid w:val="00F419D4"/>
    <w:rsid w:val="00F4251C"/>
    <w:rsid w:val="00F4283D"/>
    <w:rsid w:val="00F42ACD"/>
    <w:rsid w:val="00F42BC2"/>
    <w:rsid w:val="00F432A0"/>
    <w:rsid w:val="00F43C3C"/>
    <w:rsid w:val="00F456DB"/>
    <w:rsid w:val="00F46B6A"/>
    <w:rsid w:val="00F47CB9"/>
    <w:rsid w:val="00F51278"/>
    <w:rsid w:val="00F51B80"/>
    <w:rsid w:val="00F52FE6"/>
    <w:rsid w:val="00F531B0"/>
    <w:rsid w:val="00F5356C"/>
    <w:rsid w:val="00F53744"/>
    <w:rsid w:val="00F561B7"/>
    <w:rsid w:val="00F5774C"/>
    <w:rsid w:val="00F57876"/>
    <w:rsid w:val="00F57D92"/>
    <w:rsid w:val="00F61194"/>
    <w:rsid w:val="00F618B8"/>
    <w:rsid w:val="00F61F91"/>
    <w:rsid w:val="00F6222C"/>
    <w:rsid w:val="00F62461"/>
    <w:rsid w:val="00F62D87"/>
    <w:rsid w:val="00F6300B"/>
    <w:rsid w:val="00F6319B"/>
    <w:rsid w:val="00F64A10"/>
    <w:rsid w:val="00F64A71"/>
    <w:rsid w:val="00F64EDF"/>
    <w:rsid w:val="00F64F9E"/>
    <w:rsid w:val="00F657D8"/>
    <w:rsid w:val="00F65FBD"/>
    <w:rsid w:val="00F65FF8"/>
    <w:rsid w:val="00F6642E"/>
    <w:rsid w:val="00F6728D"/>
    <w:rsid w:val="00F67EA4"/>
    <w:rsid w:val="00F67F9C"/>
    <w:rsid w:val="00F701B1"/>
    <w:rsid w:val="00F70D94"/>
    <w:rsid w:val="00F70E11"/>
    <w:rsid w:val="00F72357"/>
    <w:rsid w:val="00F72C3F"/>
    <w:rsid w:val="00F72CBF"/>
    <w:rsid w:val="00F7300B"/>
    <w:rsid w:val="00F74337"/>
    <w:rsid w:val="00F75988"/>
    <w:rsid w:val="00F75CD1"/>
    <w:rsid w:val="00F7614D"/>
    <w:rsid w:val="00F76A0D"/>
    <w:rsid w:val="00F76EA4"/>
    <w:rsid w:val="00F77E45"/>
    <w:rsid w:val="00F812F6"/>
    <w:rsid w:val="00F814DF"/>
    <w:rsid w:val="00F81ECA"/>
    <w:rsid w:val="00F82FC2"/>
    <w:rsid w:val="00F8326B"/>
    <w:rsid w:val="00F8326C"/>
    <w:rsid w:val="00F83606"/>
    <w:rsid w:val="00F83741"/>
    <w:rsid w:val="00F83786"/>
    <w:rsid w:val="00F844C6"/>
    <w:rsid w:val="00F84936"/>
    <w:rsid w:val="00F86881"/>
    <w:rsid w:val="00F86BC2"/>
    <w:rsid w:val="00F872BE"/>
    <w:rsid w:val="00F87BEE"/>
    <w:rsid w:val="00F914DD"/>
    <w:rsid w:val="00F92AA3"/>
    <w:rsid w:val="00F93644"/>
    <w:rsid w:val="00F94CB2"/>
    <w:rsid w:val="00F94F66"/>
    <w:rsid w:val="00F95BD5"/>
    <w:rsid w:val="00F96572"/>
    <w:rsid w:val="00FA0407"/>
    <w:rsid w:val="00FA0B16"/>
    <w:rsid w:val="00FA0FC7"/>
    <w:rsid w:val="00FA125A"/>
    <w:rsid w:val="00FA16B5"/>
    <w:rsid w:val="00FA16F6"/>
    <w:rsid w:val="00FA26F2"/>
    <w:rsid w:val="00FA33C3"/>
    <w:rsid w:val="00FA3465"/>
    <w:rsid w:val="00FA3903"/>
    <w:rsid w:val="00FA4261"/>
    <w:rsid w:val="00FA4FA1"/>
    <w:rsid w:val="00FA5D3B"/>
    <w:rsid w:val="00FA6C00"/>
    <w:rsid w:val="00FA7907"/>
    <w:rsid w:val="00FA7918"/>
    <w:rsid w:val="00FB0211"/>
    <w:rsid w:val="00FB085A"/>
    <w:rsid w:val="00FB1B71"/>
    <w:rsid w:val="00FB2158"/>
    <w:rsid w:val="00FB2BF5"/>
    <w:rsid w:val="00FB40C2"/>
    <w:rsid w:val="00FB4879"/>
    <w:rsid w:val="00FB5301"/>
    <w:rsid w:val="00FB572C"/>
    <w:rsid w:val="00FB5B65"/>
    <w:rsid w:val="00FB61DD"/>
    <w:rsid w:val="00FB61F6"/>
    <w:rsid w:val="00FC10A8"/>
    <w:rsid w:val="00FC1BA9"/>
    <w:rsid w:val="00FC25A6"/>
    <w:rsid w:val="00FC2962"/>
    <w:rsid w:val="00FC4BAE"/>
    <w:rsid w:val="00FC50FB"/>
    <w:rsid w:val="00FC5175"/>
    <w:rsid w:val="00FC5CAA"/>
    <w:rsid w:val="00FC65D2"/>
    <w:rsid w:val="00FC6716"/>
    <w:rsid w:val="00FC6A64"/>
    <w:rsid w:val="00FC7DB3"/>
    <w:rsid w:val="00FD005D"/>
    <w:rsid w:val="00FD01D6"/>
    <w:rsid w:val="00FD03E7"/>
    <w:rsid w:val="00FD213F"/>
    <w:rsid w:val="00FD2353"/>
    <w:rsid w:val="00FD310E"/>
    <w:rsid w:val="00FD45A6"/>
    <w:rsid w:val="00FD4D95"/>
    <w:rsid w:val="00FD5187"/>
    <w:rsid w:val="00FD51D0"/>
    <w:rsid w:val="00FD70C3"/>
    <w:rsid w:val="00FD71D4"/>
    <w:rsid w:val="00FD753A"/>
    <w:rsid w:val="00FD7B3D"/>
    <w:rsid w:val="00FE0190"/>
    <w:rsid w:val="00FE0DD7"/>
    <w:rsid w:val="00FE22FC"/>
    <w:rsid w:val="00FE2590"/>
    <w:rsid w:val="00FE3BB9"/>
    <w:rsid w:val="00FE4DEE"/>
    <w:rsid w:val="00FE5165"/>
    <w:rsid w:val="00FE51D8"/>
    <w:rsid w:val="00FE544C"/>
    <w:rsid w:val="00FE68D6"/>
    <w:rsid w:val="00FE704D"/>
    <w:rsid w:val="00FE7AAE"/>
    <w:rsid w:val="00FE7DD1"/>
    <w:rsid w:val="00FF012D"/>
    <w:rsid w:val="00FF065C"/>
    <w:rsid w:val="00FF310A"/>
    <w:rsid w:val="00FF4C4F"/>
    <w:rsid w:val="00FF52F6"/>
    <w:rsid w:val="00FF6562"/>
    <w:rsid w:val="00FF6A1F"/>
    <w:rsid w:val="00FF6BAB"/>
    <w:rsid w:val="00FF6BE2"/>
    <w:rsid w:val="00FF72B0"/>
    <w:rsid w:val="00FF74F4"/>
    <w:rsid w:val="00FF7B3F"/>
    <w:rsid w:val="019D610C"/>
    <w:rsid w:val="01D26ECF"/>
    <w:rsid w:val="0218535B"/>
    <w:rsid w:val="02360C69"/>
    <w:rsid w:val="02F66056"/>
    <w:rsid w:val="044B0E9C"/>
    <w:rsid w:val="044D7834"/>
    <w:rsid w:val="053B15A4"/>
    <w:rsid w:val="055424F0"/>
    <w:rsid w:val="05BA7385"/>
    <w:rsid w:val="062479F0"/>
    <w:rsid w:val="064B072E"/>
    <w:rsid w:val="088408AB"/>
    <w:rsid w:val="08E71BCA"/>
    <w:rsid w:val="0A6D55A5"/>
    <w:rsid w:val="0BA43A58"/>
    <w:rsid w:val="0C1434BE"/>
    <w:rsid w:val="0D12280D"/>
    <w:rsid w:val="0D416D88"/>
    <w:rsid w:val="0DA53BF1"/>
    <w:rsid w:val="12586706"/>
    <w:rsid w:val="14A81591"/>
    <w:rsid w:val="15E554C1"/>
    <w:rsid w:val="16F452FF"/>
    <w:rsid w:val="18082FA7"/>
    <w:rsid w:val="18337A2A"/>
    <w:rsid w:val="18692DAF"/>
    <w:rsid w:val="18775079"/>
    <w:rsid w:val="19C536CE"/>
    <w:rsid w:val="1ABA66B9"/>
    <w:rsid w:val="1D423243"/>
    <w:rsid w:val="1D48051B"/>
    <w:rsid w:val="1DFC47F7"/>
    <w:rsid w:val="1E87069D"/>
    <w:rsid w:val="1EBB5C39"/>
    <w:rsid w:val="203D0DEF"/>
    <w:rsid w:val="20813244"/>
    <w:rsid w:val="216F54E9"/>
    <w:rsid w:val="236C106A"/>
    <w:rsid w:val="23C90639"/>
    <w:rsid w:val="24B50368"/>
    <w:rsid w:val="25927EF8"/>
    <w:rsid w:val="25E71CC1"/>
    <w:rsid w:val="28B359E9"/>
    <w:rsid w:val="28F30EC7"/>
    <w:rsid w:val="2C00241A"/>
    <w:rsid w:val="2F2A66EF"/>
    <w:rsid w:val="305B3D11"/>
    <w:rsid w:val="30E30E41"/>
    <w:rsid w:val="32AB43AC"/>
    <w:rsid w:val="33974204"/>
    <w:rsid w:val="33F97B84"/>
    <w:rsid w:val="35B93933"/>
    <w:rsid w:val="36CC7470"/>
    <w:rsid w:val="3778695F"/>
    <w:rsid w:val="37E00967"/>
    <w:rsid w:val="39E36469"/>
    <w:rsid w:val="3FEE1D36"/>
    <w:rsid w:val="40334CAD"/>
    <w:rsid w:val="40A85885"/>
    <w:rsid w:val="4249149A"/>
    <w:rsid w:val="42D86B5D"/>
    <w:rsid w:val="43537336"/>
    <w:rsid w:val="46A072D4"/>
    <w:rsid w:val="47FF49EB"/>
    <w:rsid w:val="48071354"/>
    <w:rsid w:val="4C1E4E5C"/>
    <w:rsid w:val="4CC16FBD"/>
    <w:rsid w:val="4EA04D81"/>
    <w:rsid w:val="51C55481"/>
    <w:rsid w:val="51F42D5B"/>
    <w:rsid w:val="5227155D"/>
    <w:rsid w:val="52E733BB"/>
    <w:rsid w:val="53AB79CD"/>
    <w:rsid w:val="543C60EE"/>
    <w:rsid w:val="55DE1B10"/>
    <w:rsid w:val="574A5BE8"/>
    <w:rsid w:val="595F3C98"/>
    <w:rsid w:val="5B0E437F"/>
    <w:rsid w:val="5B7C52F0"/>
    <w:rsid w:val="5D8B043C"/>
    <w:rsid w:val="5E1B7EAC"/>
    <w:rsid w:val="5E987D48"/>
    <w:rsid w:val="5F1F5493"/>
    <w:rsid w:val="600E2B71"/>
    <w:rsid w:val="635532E0"/>
    <w:rsid w:val="64BB6D1E"/>
    <w:rsid w:val="66BE2ABC"/>
    <w:rsid w:val="675F5352"/>
    <w:rsid w:val="6A12354D"/>
    <w:rsid w:val="6A1D0F6F"/>
    <w:rsid w:val="6A294C50"/>
    <w:rsid w:val="6A76386B"/>
    <w:rsid w:val="6AD5068B"/>
    <w:rsid w:val="6B2B1EB0"/>
    <w:rsid w:val="6C812907"/>
    <w:rsid w:val="6CA6726B"/>
    <w:rsid w:val="6D8C66AD"/>
    <w:rsid w:val="6E943767"/>
    <w:rsid w:val="6EEF0C90"/>
    <w:rsid w:val="6FBE259F"/>
    <w:rsid w:val="706C5C9B"/>
    <w:rsid w:val="720A37A4"/>
    <w:rsid w:val="72B01050"/>
    <w:rsid w:val="72B461BC"/>
    <w:rsid w:val="7342236C"/>
    <w:rsid w:val="75544FA5"/>
    <w:rsid w:val="75B636A7"/>
    <w:rsid w:val="75DB5116"/>
    <w:rsid w:val="770447A2"/>
    <w:rsid w:val="77205863"/>
    <w:rsid w:val="77E15090"/>
    <w:rsid w:val="78194C59"/>
    <w:rsid w:val="78BB60BA"/>
    <w:rsid w:val="7A530E6A"/>
    <w:rsid w:val="7B444282"/>
    <w:rsid w:val="7F83793D"/>
    <w:rsid w:val="7FA30D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905062-68B5-4427-ADBF-B4D90FD6A6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unhideWhenUsed="1"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topLinePunct/>
      <w:adjustRightInd w:val="0"/>
      <w:spacing w:line="560" w:lineRule="exact"/>
      <w:ind w:firstLineChars="200" w:firstLine="200"/>
      <w:jc w:val="both"/>
    </w:pPr>
    <w:rPr>
      <w:rFonts w:eastAsia="仿宋_GB2312"/>
      <w:sz w:val="32"/>
    </w:rPr>
  </w:style>
  <w:style w:type="paragraph" w:styleId="1">
    <w:name w:val="heading 1"/>
    <w:basedOn w:val="a"/>
    <w:next w:val="a"/>
    <w:qFormat/>
    <w:pPr>
      <w:keepNext/>
      <w:keepLines/>
      <w:spacing w:before="120" w:after="120" w:line="640" w:lineRule="exact"/>
      <w:ind w:firstLineChars="0" w:firstLine="0"/>
      <w:jc w:val="center"/>
      <w:outlineLvl w:val="0"/>
    </w:pPr>
    <w:rPr>
      <w:rFonts w:ascii="方正大标宋简体" w:eastAsia="方正大标宋简体"/>
      <w:sz w:val="44"/>
      <w:szCs w:val="44"/>
    </w:rPr>
  </w:style>
  <w:style w:type="paragraph" w:styleId="2">
    <w:name w:val="heading 2"/>
    <w:basedOn w:val="a"/>
    <w:next w:val="a"/>
    <w:qFormat/>
    <w:pPr>
      <w:keepNext/>
      <w:keepLines/>
      <w:spacing w:before="120" w:after="120"/>
      <w:ind w:firstLineChars="0" w:firstLine="0"/>
      <w:jc w:val="center"/>
      <w:outlineLvl w:val="1"/>
    </w:pPr>
    <w:rPr>
      <w:rFonts w:eastAsia="黑体"/>
    </w:rPr>
  </w:style>
  <w:style w:type="paragraph" w:styleId="3">
    <w:name w:val="heading 3"/>
    <w:basedOn w:val="a"/>
    <w:next w:val="a"/>
    <w:qFormat/>
    <w:pPr>
      <w:keepNext/>
      <w:keepLines/>
      <w:spacing w:line="520" w:lineRule="exact"/>
      <w:ind w:firstLineChars="300" w:firstLine="300"/>
      <w:jc w:val="left"/>
      <w:outlineLvl w:val="2"/>
    </w:pPr>
    <w:rPr>
      <w:rFonts w:ascii="华文新魏" w:eastAsia="华文新魏"/>
      <w:szCs w:val="30"/>
    </w:rPr>
  </w:style>
  <w:style w:type="paragraph" w:styleId="4">
    <w:name w:val="heading 4"/>
    <w:basedOn w:val="a"/>
    <w:next w:val="a"/>
    <w:qFormat/>
    <w:pPr>
      <w:keepNext/>
      <w:keepLines/>
      <w:spacing w:line="480" w:lineRule="atLeast"/>
      <w:ind w:firstLine="539"/>
      <w:jc w:val="left"/>
      <w:textAlignment w:val="baseline"/>
      <w:outlineLvl w:val="3"/>
    </w:pPr>
    <w:rPr>
      <w:rFonts w:eastAsia="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left="720"/>
    </w:pPr>
  </w:style>
  <w:style w:type="paragraph" w:styleId="a4">
    <w:name w:val="Document Map"/>
    <w:basedOn w:val="a"/>
    <w:semiHidden/>
    <w:qFormat/>
    <w:pPr>
      <w:shd w:val="clear" w:color="auto" w:fill="000080"/>
    </w:pPr>
  </w:style>
  <w:style w:type="paragraph" w:styleId="a5">
    <w:name w:val="annotation text"/>
    <w:basedOn w:val="a"/>
    <w:link w:val="Char"/>
    <w:unhideWhenUsed/>
    <w:qFormat/>
    <w:pPr>
      <w:jc w:val="left"/>
    </w:pPr>
  </w:style>
  <w:style w:type="paragraph" w:styleId="a6">
    <w:name w:val="Body Text Indent"/>
    <w:basedOn w:val="a"/>
    <w:qFormat/>
    <w:pPr>
      <w:widowControl/>
      <w:adjustRightInd/>
      <w:spacing w:before="100" w:beforeAutospacing="1" w:after="100" w:afterAutospacing="1" w:line="240" w:lineRule="auto"/>
      <w:ind w:firstLine="0"/>
      <w:jc w:val="left"/>
    </w:pPr>
    <w:rPr>
      <w:rFonts w:ascii="宋体" w:eastAsia="宋体" w:hAnsi="宋体" w:cs="Arial Unicode MS" w:hint="eastAsia"/>
      <w:color w:val="0F0000"/>
      <w:sz w:val="18"/>
      <w:szCs w:val="18"/>
      <w:lang w:eastAsia="en-US"/>
    </w:rPr>
  </w:style>
  <w:style w:type="paragraph" w:styleId="a7">
    <w:name w:val="Plain Text"/>
    <w:basedOn w:val="a"/>
    <w:qFormat/>
    <w:pPr>
      <w:adjustRightInd/>
      <w:spacing w:line="240" w:lineRule="auto"/>
      <w:ind w:firstLine="0"/>
    </w:pPr>
    <w:rPr>
      <w:rFonts w:ascii="宋体" w:eastAsia="宋体" w:hAnsi="Courier New"/>
      <w:kern w:val="2"/>
      <w:sz w:val="21"/>
    </w:rPr>
  </w:style>
  <w:style w:type="paragraph" w:styleId="20">
    <w:name w:val="Body Text Indent 2"/>
    <w:basedOn w:val="a"/>
    <w:qFormat/>
  </w:style>
  <w:style w:type="paragraph" w:styleId="a8">
    <w:name w:val="Balloon Text"/>
    <w:basedOn w:val="a"/>
    <w:link w:val="Char0"/>
    <w:qFormat/>
    <w:pPr>
      <w:spacing w:line="240" w:lineRule="auto"/>
    </w:pPr>
    <w:rPr>
      <w:sz w:val="18"/>
      <w:szCs w:val="18"/>
    </w:rPr>
  </w:style>
  <w:style w:type="paragraph" w:styleId="a9">
    <w:name w:val="footer"/>
    <w:basedOn w:val="a"/>
    <w:qFormat/>
    <w:pPr>
      <w:framePr w:hSpace="181" w:wrap="around" w:vAnchor="text" w:hAnchor="text" w:xAlign="right" w:y="1"/>
      <w:spacing w:line="360" w:lineRule="atLeast"/>
      <w:ind w:firstLine="0"/>
      <w:jc w:val="right"/>
    </w:pPr>
    <w:rPr>
      <w:i/>
    </w:rPr>
  </w:style>
  <w:style w:type="paragraph" w:styleId="aa">
    <w:name w:val="header"/>
    <w:basedOn w:val="a"/>
    <w:qFormat/>
    <w:pPr>
      <w:tabs>
        <w:tab w:val="center" w:pos="4153"/>
        <w:tab w:val="right" w:pos="8306"/>
      </w:tabs>
      <w:snapToGrid w:val="0"/>
      <w:spacing w:line="240" w:lineRule="atLeast"/>
      <w:jc w:val="center"/>
    </w:pPr>
    <w:rPr>
      <w:sz w:val="18"/>
      <w:szCs w:val="18"/>
    </w:rPr>
  </w:style>
  <w:style w:type="paragraph" w:styleId="ab">
    <w:name w:val="Normal (Web)"/>
    <w:basedOn w:val="a"/>
    <w:uiPriority w:val="99"/>
    <w:qFormat/>
    <w:pPr>
      <w:widowControl/>
      <w:adjustRightInd/>
      <w:spacing w:before="100" w:beforeAutospacing="1" w:after="100" w:afterAutospacing="1" w:line="240" w:lineRule="auto"/>
      <w:ind w:firstLine="0"/>
      <w:jc w:val="left"/>
    </w:pPr>
    <w:rPr>
      <w:rFonts w:ascii="宋体" w:eastAsia="宋体" w:hAnsi="宋体" w:cs="宋体"/>
      <w:sz w:val="24"/>
      <w:szCs w:val="24"/>
    </w:rPr>
  </w:style>
  <w:style w:type="paragraph" w:styleId="ac">
    <w:name w:val="annotation subject"/>
    <w:basedOn w:val="a5"/>
    <w:next w:val="a5"/>
    <w:link w:val="Char1"/>
    <w:unhideWhenUsed/>
    <w:qFormat/>
    <w:rPr>
      <w:b/>
      <w:bCs/>
    </w:rPr>
  </w:style>
  <w:style w:type="table" w:styleId="ad">
    <w:name w:val="Table Grid"/>
    <w:basedOn w:val="a1"/>
    <w:qFormat/>
    <w:pPr>
      <w:widowControl w:val="0"/>
      <w:overflowPunct w:val="0"/>
      <w:topLinePunct/>
      <w:adjustRightInd w:val="0"/>
      <w:spacing w:line="500" w:lineRule="exact"/>
      <w:ind w:firstLineChars="200" w:firstLine="20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Pr>
      <w:b/>
      <w:bCs/>
    </w:rPr>
  </w:style>
  <w:style w:type="character" w:styleId="af">
    <w:name w:val="page number"/>
    <w:basedOn w:val="a0"/>
    <w:qFormat/>
  </w:style>
  <w:style w:type="character" w:styleId="af0">
    <w:name w:val="Hyperlink"/>
    <w:qFormat/>
    <w:rPr>
      <w:color w:val="0000FF"/>
      <w:u w:val="single"/>
    </w:rPr>
  </w:style>
  <w:style w:type="character" w:styleId="af1">
    <w:name w:val="annotation reference"/>
    <w:basedOn w:val="a0"/>
    <w:unhideWhenUsed/>
    <w:qFormat/>
    <w:rPr>
      <w:sz w:val="21"/>
      <w:szCs w:val="21"/>
    </w:rPr>
  </w:style>
  <w:style w:type="paragraph" w:customStyle="1" w:styleId="3025">
    <w:name w:val="样式 标题 3 + 段前: 0.25 行"/>
    <w:basedOn w:val="3"/>
    <w:qFormat/>
    <w:pPr>
      <w:spacing w:before="60"/>
    </w:pPr>
    <w:rPr>
      <w:rFonts w:cs="宋体"/>
      <w:szCs w:val="20"/>
    </w:rPr>
  </w:style>
  <w:style w:type="paragraph" w:customStyle="1" w:styleId="af2">
    <w:name w:val="表格正文"/>
    <w:basedOn w:val="a"/>
    <w:qFormat/>
    <w:pPr>
      <w:adjustRightInd/>
      <w:spacing w:line="440" w:lineRule="exact"/>
    </w:pPr>
    <w:rPr>
      <w:szCs w:val="24"/>
    </w:rPr>
  </w:style>
  <w:style w:type="paragraph" w:customStyle="1" w:styleId="10">
    <w:name w:val="正文1"/>
    <w:link w:val="Char2"/>
    <w:qFormat/>
    <w:pPr>
      <w:widowControl w:val="0"/>
      <w:overflowPunct w:val="0"/>
      <w:topLinePunct/>
      <w:adjustRightInd w:val="0"/>
      <w:spacing w:line="460" w:lineRule="exact"/>
      <w:ind w:firstLineChars="200" w:firstLine="200"/>
      <w:jc w:val="both"/>
    </w:pPr>
    <w:rPr>
      <w:rFonts w:eastAsia="仿宋_GB2312"/>
      <w:sz w:val="28"/>
      <w:szCs w:val="28"/>
    </w:rPr>
  </w:style>
  <w:style w:type="paragraph" w:customStyle="1" w:styleId="af3">
    <w:name w:val="突显正文"/>
    <w:basedOn w:val="10"/>
    <w:next w:val="10"/>
    <w:qFormat/>
    <w:rPr>
      <w:rFonts w:eastAsia="方正小标宋简体"/>
    </w:rPr>
  </w:style>
  <w:style w:type="character" w:customStyle="1" w:styleId="Char3">
    <w:name w:val="正文（首行缩进两字） Char"/>
    <w:qFormat/>
    <w:rPr>
      <w:rFonts w:eastAsia="仿宋_GB2312"/>
      <w:sz w:val="28"/>
      <w:lang w:val="en-US" w:eastAsia="zh-CN" w:bidi="ar-SA"/>
    </w:rPr>
  </w:style>
  <w:style w:type="character" w:customStyle="1" w:styleId="Char2">
    <w:name w:val="Char"/>
    <w:link w:val="10"/>
    <w:qFormat/>
    <w:rPr>
      <w:rFonts w:eastAsia="仿宋_GB2312"/>
      <w:sz w:val="28"/>
      <w:szCs w:val="28"/>
      <w:lang w:val="en-US" w:eastAsia="zh-CN" w:bidi="ar-SA"/>
    </w:rPr>
  </w:style>
  <w:style w:type="character" w:customStyle="1" w:styleId="content1">
    <w:name w:val="content1"/>
    <w:qFormat/>
    <w:rPr>
      <w:sz w:val="21"/>
      <w:szCs w:val="21"/>
    </w:rPr>
  </w:style>
  <w:style w:type="paragraph" w:customStyle="1" w:styleId="11">
    <w:name w:val="1"/>
    <w:basedOn w:val="a"/>
    <w:semiHidden/>
    <w:qFormat/>
    <w:pPr>
      <w:adjustRightInd/>
      <w:spacing w:line="240" w:lineRule="auto"/>
      <w:ind w:firstLine="0"/>
    </w:pPr>
    <w:rPr>
      <w:rFonts w:eastAsia="宋体"/>
      <w:kern w:val="2"/>
      <w:sz w:val="21"/>
      <w:szCs w:val="24"/>
    </w:rPr>
  </w:style>
  <w:style w:type="paragraph" w:customStyle="1" w:styleId="CharCharCharCharCharCharCharCharCharCharCharCharCharCharCharCharCharCharCharCharCharCharCharCharCharCharCharCharCharCharCharCharCharChar1CharCharCharCharCharCharCharCharCharCharCharChar">
    <w:name w:val="Char Char Char Char Char Char Char Char Char Char Char Char Char Char Char Char Char Char Char Char Char Char Char Char Char Char Char Char Char Char Char Char Char Char1 Char Char Char Char Char Char Char Char Char Char Char Char"/>
    <w:basedOn w:val="a"/>
    <w:semiHidden/>
    <w:qFormat/>
    <w:pPr>
      <w:adjustRightInd/>
      <w:spacing w:line="240" w:lineRule="auto"/>
      <w:ind w:firstLine="0"/>
    </w:pPr>
    <w:rPr>
      <w:rFonts w:eastAsia="宋体"/>
      <w:kern w:val="2"/>
      <w:sz w:val="21"/>
      <w:szCs w:val="24"/>
    </w:rPr>
  </w:style>
  <w:style w:type="paragraph" w:customStyle="1" w:styleId="CharCharCharCharCharCharCharChar">
    <w:name w:val="Char Char Char Char Char Char Char Char"/>
    <w:basedOn w:val="a"/>
    <w:semiHidden/>
    <w:qFormat/>
    <w:pPr>
      <w:adjustRightInd/>
      <w:spacing w:line="240" w:lineRule="auto"/>
      <w:ind w:firstLine="0"/>
    </w:pPr>
    <w:rPr>
      <w:rFonts w:eastAsia="宋体"/>
      <w:kern w:val="2"/>
      <w:sz w:val="21"/>
      <w:szCs w:val="24"/>
    </w:rPr>
  </w:style>
  <w:style w:type="paragraph" w:customStyle="1" w:styleId="CharCharCharCharCharCharCharCharCharCharCharCharCharCharChar">
    <w:name w:val="Char Char Char Char Char Char Char Char Char Char Char Char Char Char Char"/>
    <w:basedOn w:val="a"/>
    <w:semiHidden/>
    <w:qFormat/>
    <w:pPr>
      <w:adjustRightInd/>
      <w:spacing w:line="240" w:lineRule="auto"/>
      <w:ind w:firstLine="0"/>
    </w:pPr>
    <w:rPr>
      <w:rFonts w:eastAsia="宋体"/>
      <w:kern w:val="2"/>
      <w:sz w:val="21"/>
      <w:szCs w:val="24"/>
    </w:rPr>
  </w:style>
  <w:style w:type="paragraph" w:customStyle="1" w:styleId="CharCharCharCharCharCharCharCharChar">
    <w:name w:val="Char Char Char Char Char Char Char Char Char"/>
    <w:basedOn w:val="a"/>
    <w:semiHidden/>
    <w:qFormat/>
    <w:pPr>
      <w:adjustRightInd/>
      <w:spacing w:line="240" w:lineRule="auto"/>
      <w:ind w:firstLine="0"/>
    </w:pPr>
    <w:rPr>
      <w:rFonts w:eastAsia="宋体"/>
      <w:kern w:val="2"/>
      <w:sz w:val="21"/>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semiHidden/>
    <w:qFormat/>
    <w:pPr>
      <w:overflowPunct/>
      <w:topLinePunct w:val="0"/>
      <w:adjustRightInd/>
      <w:spacing w:line="240" w:lineRule="auto"/>
      <w:ind w:firstLineChars="0" w:firstLine="0"/>
    </w:pPr>
    <w:rPr>
      <w:rFonts w:eastAsia="宋体"/>
      <w:kern w:val="2"/>
      <w:sz w:val="21"/>
      <w:szCs w:val="24"/>
    </w:rPr>
  </w:style>
  <w:style w:type="paragraph" w:customStyle="1" w:styleId="CharCharCharChar">
    <w:name w:val="Char Char Char Char"/>
    <w:basedOn w:val="1"/>
    <w:qFormat/>
    <w:pPr>
      <w:overflowPunct/>
      <w:topLinePunct w:val="0"/>
      <w:adjustRightInd/>
      <w:snapToGrid w:val="0"/>
      <w:spacing w:before="240" w:after="240" w:line="348" w:lineRule="auto"/>
      <w:jc w:val="both"/>
    </w:pPr>
    <w:rPr>
      <w:rFonts w:ascii="Tahoma" w:eastAsia="宋体" w:hAnsi="Tahoma"/>
      <w:b/>
      <w:kern w:val="2"/>
      <w:sz w:val="24"/>
      <w:szCs w:val="20"/>
    </w:rPr>
  </w:style>
  <w:style w:type="paragraph" w:customStyle="1" w:styleId="CharCharCharCharCharCharCharCharCharCharCharCharCharCharChar1">
    <w:name w:val="Char Char Char Char Char Char Char Char Char Char Char Char Char Char Char1"/>
    <w:basedOn w:val="a"/>
    <w:semiHidden/>
    <w:qFormat/>
    <w:pPr>
      <w:overflowPunct/>
      <w:topLinePunct w:val="0"/>
      <w:adjustRightInd/>
      <w:snapToGrid w:val="0"/>
      <w:spacing w:line="240" w:lineRule="auto"/>
      <w:ind w:firstLineChars="0" w:firstLine="0"/>
    </w:pPr>
    <w:rPr>
      <w:rFonts w:eastAsia="宋体"/>
      <w:kern w:val="2"/>
      <w:sz w:val="21"/>
      <w:szCs w:val="24"/>
    </w:rPr>
  </w:style>
  <w:style w:type="paragraph" w:customStyle="1" w:styleId="CharCharCharCharCharCharCharCharCharCharCharCharCharCharCharCharCharCharCharCharCharCharCharCharCharCharCharCharCharCharCharCharCharChar1CharCharCharCharCharCharChar">
    <w:name w:val="Char Char Char Char Char Char Char Char Char Char Char Char Char Char Char Char Char Char Char Char Char Char Char Char Char Char Char Char Char Char Char Char Char Char1 Char Char Char Char Char Char Char"/>
    <w:basedOn w:val="a"/>
    <w:semiHidden/>
    <w:qFormat/>
    <w:pPr>
      <w:overflowPunct/>
      <w:topLinePunct w:val="0"/>
      <w:adjustRightInd/>
      <w:spacing w:line="240" w:lineRule="auto"/>
      <w:ind w:firstLineChars="0" w:firstLine="0"/>
    </w:pPr>
    <w:rPr>
      <w:rFonts w:eastAsia="宋体"/>
      <w:kern w:val="2"/>
      <w:sz w:val="21"/>
      <w:szCs w:val="24"/>
    </w:rPr>
  </w:style>
  <w:style w:type="character" w:customStyle="1" w:styleId="Char0">
    <w:name w:val="批注框文本 Char"/>
    <w:link w:val="a8"/>
    <w:qFormat/>
    <w:rPr>
      <w:rFonts w:eastAsia="仿宋_GB2312"/>
      <w:sz w:val="18"/>
      <w:szCs w:val="18"/>
    </w:rPr>
  </w:style>
  <w:style w:type="paragraph" w:customStyle="1" w:styleId="CharCharCharCharCharCharCharCharCharCharCharCharCharCharCharCharCharCharCharCharChar1">
    <w:name w:val="Char Char Char Char Char Char Char Char Char Char Char Char Char Char Char Char Char Char Char Char Char1"/>
    <w:basedOn w:val="a"/>
    <w:semiHidden/>
    <w:qFormat/>
    <w:pPr>
      <w:overflowPunct/>
      <w:topLinePunct w:val="0"/>
      <w:adjustRightInd/>
      <w:spacing w:line="240" w:lineRule="auto"/>
    </w:pPr>
    <w:rPr>
      <w:kern w:val="2"/>
      <w:szCs w:val="24"/>
    </w:rPr>
  </w:style>
  <w:style w:type="paragraph" w:customStyle="1" w:styleId="33">
    <w:name w:val="样式 标题 3 + 首行缩进:  3 字符"/>
    <w:basedOn w:val="3"/>
    <w:qFormat/>
    <w:pPr>
      <w:ind w:firstLineChars="200" w:firstLine="200"/>
    </w:pPr>
    <w:rPr>
      <w:rFonts w:cs="宋体"/>
      <w:szCs w:val="20"/>
    </w:rPr>
  </w:style>
  <w:style w:type="paragraph" w:customStyle="1" w:styleId="12">
    <w:name w:val="列出段落1"/>
    <w:basedOn w:val="a"/>
    <w:uiPriority w:val="34"/>
    <w:qFormat/>
    <w:pPr>
      <w:ind w:firstLine="420"/>
    </w:pPr>
  </w:style>
  <w:style w:type="paragraph" w:customStyle="1" w:styleId="CharCharCharCharCharCharCharCharCharCharCharCharCharCharChar2">
    <w:name w:val="Char Char Char Char Char Char Char Char Char Char Char Char Char Char Char2"/>
    <w:basedOn w:val="a"/>
    <w:semiHidden/>
    <w:qFormat/>
    <w:pPr>
      <w:overflowPunct/>
      <w:topLinePunct w:val="0"/>
      <w:adjustRightInd/>
      <w:spacing w:line="240" w:lineRule="auto"/>
      <w:ind w:firstLineChars="0" w:firstLine="0"/>
    </w:pPr>
    <w:rPr>
      <w:rFonts w:eastAsia="宋体"/>
      <w:kern w:val="2"/>
      <w:sz w:val="21"/>
      <w:szCs w:val="24"/>
    </w:rPr>
  </w:style>
  <w:style w:type="paragraph" w:customStyle="1" w:styleId="CharCharCharCharCharCharCharCharCharCharCharCharCharCharChar3">
    <w:name w:val="Char Char Char Char Char Char Char Char Char Char Char Char Char Char Char3"/>
    <w:basedOn w:val="a"/>
    <w:semiHidden/>
    <w:qFormat/>
    <w:pPr>
      <w:overflowPunct/>
      <w:topLinePunct w:val="0"/>
      <w:adjustRightInd/>
      <w:spacing w:line="240" w:lineRule="auto"/>
      <w:ind w:firstLineChars="0" w:firstLine="0"/>
    </w:pPr>
    <w:rPr>
      <w:rFonts w:eastAsia="宋体"/>
      <w:kern w:val="2"/>
      <w:sz w:val="21"/>
      <w:szCs w:val="24"/>
    </w:rPr>
  </w:style>
  <w:style w:type="character" w:customStyle="1" w:styleId="Char">
    <w:name w:val="批注文字 Char"/>
    <w:basedOn w:val="a0"/>
    <w:link w:val="a5"/>
    <w:semiHidden/>
    <w:qFormat/>
    <w:rPr>
      <w:rFonts w:ascii="Times New Roman" w:eastAsia="仿宋_GB2312" w:hAnsi="Times New Roman"/>
      <w:sz w:val="32"/>
    </w:rPr>
  </w:style>
  <w:style w:type="character" w:customStyle="1" w:styleId="Char1">
    <w:name w:val="批注主题 Char"/>
    <w:basedOn w:val="Char"/>
    <w:link w:val="ac"/>
    <w:semiHidden/>
    <w:qFormat/>
    <w:rPr>
      <w:rFonts w:ascii="Times New Roman" w:eastAsia="仿宋_GB2312" w:hAnsi="Times New Roman"/>
      <w:b/>
      <w:bCs/>
      <w:sz w:val="32"/>
    </w:rPr>
  </w:style>
  <w:style w:type="paragraph" w:customStyle="1" w:styleId="13">
    <w:name w:val="修订1"/>
    <w:hidden/>
    <w:uiPriority w:val="99"/>
    <w:semiHidden/>
    <w:qFormat/>
    <w:rPr>
      <w:rFonts w:eastAsia="仿宋_GB2312"/>
      <w:sz w:val="32"/>
    </w:rPr>
  </w:style>
  <w:style w:type="paragraph" w:customStyle="1" w:styleId="21">
    <w:name w:val="列出段落2"/>
    <w:basedOn w:val="a"/>
    <w:uiPriority w:val="99"/>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0ED66C-ECE0-4E72-8268-CADDC42CE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1128</Words>
  <Characters>6432</Characters>
  <Application>Microsoft Office Word</Application>
  <DocSecurity>0</DocSecurity>
  <Lines>53</Lines>
  <Paragraphs>15</Paragraphs>
  <ScaleCrop>false</ScaleCrop>
  <Company>CWPP</Company>
  <LinksUpToDate>false</LinksUpToDate>
  <CharactersWithSpaces>7545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大禹奖办法</dc:title>
  <dc:creator>wujian</dc:creator>
  <cp:lastModifiedBy>SkyUser</cp:lastModifiedBy>
  <cp:revision>72</cp:revision>
  <cp:lastPrinted>2021-04-27T00:21:00Z</cp:lastPrinted>
  <dcterms:created xsi:type="dcterms:W3CDTF">2020-03-21T07:24:00Z</dcterms:created>
  <dcterms:modified xsi:type="dcterms:W3CDTF">2021-04-27T00:21:00Z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1D281D06FE2B422F96E7BEA3DC602F3D</vt:lpwstr>
  </property>
</Properties>
</file>